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6D" w:rsidRDefault="00757565" w:rsidP="00E6176D">
      <w:pPr>
        <w:pStyle w:val="ConsPlusNormal"/>
        <w:jc w:val="center"/>
      </w:pPr>
      <w:r>
        <w:rPr>
          <w:b/>
        </w:rPr>
        <w:t>ДОГОВОР ПОСТАВКИ №</w:t>
      </w:r>
    </w:p>
    <w:p w:rsidR="00E6176D" w:rsidRDefault="00E6176D" w:rsidP="00E6176D">
      <w:pPr>
        <w:pStyle w:val="ConsPlusNormal"/>
        <w:jc w:val="both"/>
      </w:pPr>
    </w:p>
    <w:p w:rsidR="00E6176D" w:rsidRDefault="00E6176D" w:rsidP="00E6176D">
      <w:pPr>
        <w:pStyle w:val="ConsPlusNormal"/>
        <w:jc w:val="both"/>
      </w:pPr>
      <w:r>
        <w:t xml:space="preserve">г. Москва                       </w:t>
      </w:r>
      <w:r w:rsidR="00757565">
        <w:t xml:space="preserve">                       </w:t>
      </w:r>
      <w:r w:rsidR="000227B6">
        <w:t xml:space="preserve">     </w:t>
      </w:r>
      <w:r>
        <w:t>«»</w:t>
      </w:r>
      <w:r w:rsidR="00A91B90">
        <w:t xml:space="preserve">   </w:t>
      </w:r>
      <w:r w:rsidR="00757565">
        <w:t>года</w:t>
      </w:r>
      <w:r>
        <w:br/>
      </w:r>
    </w:p>
    <w:p w:rsidR="00E6176D" w:rsidRDefault="006D5D33" w:rsidP="00E6176D">
      <w:pPr>
        <w:ind w:firstLine="708"/>
        <w:jc w:val="both"/>
        <w:rPr>
          <w:b/>
        </w:rPr>
      </w:pPr>
      <w:r>
        <w:rPr>
          <w:b/>
        </w:rPr>
        <w:t xml:space="preserve">Общество с ограниченной ответственностью </w:t>
      </w:r>
      <w:r w:rsidR="000E7ED4" w:rsidRPr="00F8038F">
        <w:rPr>
          <w:b/>
        </w:rPr>
        <w:t>«Заводы ПроЖби №1»</w:t>
      </w:r>
      <w:r w:rsidR="000E7ED4" w:rsidRPr="00F8038F">
        <w:t xml:space="preserve">, </w:t>
      </w:r>
      <w:r w:rsidR="00E6176D" w:rsidRPr="007B5252">
        <w:t xml:space="preserve"> именуемое в дальнейшем </w:t>
      </w:r>
      <w:r w:rsidR="00E6176D" w:rsidRPr="00685E2B">
        <w:rPr>
          <w:b/>
        </w:rPr>
        <w:t>«Поставщик»</w:t>
      </w:r>
      <w:r w:rsidR="000C33FF">
        <w:rPr>
          <w:b/>
        </w:rPr>
        <w:t>,</w:t>
      </w:r>
      <w:r w:rsidR="00E6176D" w:rsidRPr="007B5252">
        <w:t xml:space="preserve"> в лице </w:t>
      </w:r>
      <w:r>
        <w:t xml:space="preserve">Генерального директора </w:t>
      </w:r>
      <w:r w:rsidR="000E7ED4">
        <w:t>Боровкова Максима Александровича</w:t>
      </w:r>
      <w:r w:rsidR="00E6176D" w:rsidRPr="007B5252">
        <w:t xml:space="preserve">, действующего на основании </w:t>
      </w:r>
      <w:r>
        <w:t>Устава</w:t>
      </w:r>
      <w:r w:rsidR="00E6176D">
        <w:t>,</w:t>
      </w:r>
      <w:r w:rsidR="00E6176D" w:rsidRPr="007B5252">
        <w:t xml:space="preserve"> с одной стороны, и</w:t>
      </w:r>
      <w:r w:rsidR="00E6176D">
        <w:t xml:space="preserve"> </w:t>
      </w:r>
      <w:r w:rsidR="00E6176D">
        <w:rPr>
          <w:b/>
        </w:rPr>
        <w:t xml:space="preserve"> </w:t>
      </w:r>
    </w:p>
    <w:p w:rsidR="00E6176D" w:rsidRPr="007B5252" w:rsidRDefault="00A91B90" w:rsidP="00E6176D">
      <w:pPr>
        <w:ind w:firstLine="708"/>
        <w:jc w:val="both"/>
      </w:pPr>
      <w:r>
        <w:rPr>
          <w:b/>
        </w:rPr>
        <w:t>____________________________</w:t>
      </w:r>
      <w:r w:rsidR="00DA554A">
        <w:t>,</w:t>
      </w:r>
      <w:r w:rsidR="00DA554A" w:rsidRPr="007B5252">
        <w:t xml:space="preserve"> именуемое в дальнейшем </w:t>
      </w:r>
      <w:r w:rsidR="00DA554A" w:rsidRPr="00685E2B">
        <w:rPr>
          <w:b/>
        </w:rPr>
        <w:t>«Покупатель»</w:t>
      </w:r>
      <w:r w:rsidR="00757565">
        <w:t>,</w:t>
      </w:r>
      <w:r w:rsidR="00E6176D">
        <w:rPr>
          <w:b/>
        </w:rPr>
        <w:t xml:space="preserve"> </w:t>
      </w:r>
      <w:r w:rsidR="00E6176D">
        <w:t xml:space="preserve">в </w:t>
      </w:r>
      <w:r w:rsidR="00E6176D" w:rsidRPr="007B5252">
        <w:t>лице</w:t>
      </w:r>
      <w:r w:rsidR="00E6176D">
        <w:t xml:space="preserve"> </w:t>
      </w:r>
      <w:r>
        <w:t xml:space="preserve">Генерального  </w:t>
      </w:r>
      <w:r w:rsidR="00757565">
        <w:t xml:space="preserve">Директора </w:t>
      </w:r>
      <w:r>
        <w:t>_____________________</w:t>
      </w:r>
      <w:r w:rsidR="00E6176D" w:rsidRPr="007B5252">
        <w:t>действующе</w:t>
      </w:r>
      <w:r w:rsidR="00757565">
        <w:t>го</w:t>
      </w:r>
      <w:r w:rsidR="00E6176D" w:rsidRPr="007B5252">
        <w:t xml:space="preserve"> на основании</w:t>
      </w:r>
      <w:r>
        <w:t xml:space="preserve"> устава</w:t>
      </w:r>
      <w:r w:rsidR="00DA554A">
        <w:t xml:space="preserve">, </w:t>
      </w:r>
      <w:r w:rsidR="00E6176D">
        <w:t>с д</w:t>
      </w:r>
      <w:r w:rsidR="00E6176D" w:rsidRPr="007B5252">
        <w:t xml:space="preserve">ругой стороны, </w:t>
      </w:r>
      <w:r w:rsidR="00103146" w:rsidRPr="00DD24BC">
        <w:t>совместно или по отдельности именуемые в дальнейшем «Стороны» или «Сторона»</w:t>
      </w:r>
      <w:r w:rsidR="00103146">
        <w:t xml:space="preserve">, </w:t>
      </w:r>
      <w:r w:rsidR="00E6176D" w:rsidRPr="007B5252">
        <w:t xml:space="preserve">заключили настоящий договор </w:t>
      </w:r>
      <w:r w:rsidR="00757565">
        <w:t xml:space="preserve">(далее – «Договор») </w:t>
      </w:r>
      <w:r w:rsidR="00E6176D" w:rsidRPr="007B5252">
        <w:t>о нижеследующем:</w:t>
      </w:r>
    </w:p>
    <w:p w:rsidR="00E6176D" w:rsidRDefault="00E6176D" w:rsidP="00E6176D">
      <w:pPr>
        <w:pStyle w:val="ConsPlusNormal"/>
        <w:jc w:val="both"/>
      </w:pPr>
    </w:p>
    <w:p w:rsidR="00E6176D" w:rsidRPr="00757565" w:rsidRDefault="00E6176D" w:rsidP="00E6176D">
      <w:pPr>
        <w:pStyle w:val="ConsPlusNormal"/>
        <w:jc w:val="center"/>
        <w:outlineLvl w:val="0"/>
        <w:rPr>
          <w:b/>
        </w:rPr>
      </w:pPr>
      <w:r w:rsidRPr="00757565">
        <w:rPr>
          <w:b/>
        </w:rPr>
        <w:t>1. ПРЕДМЕТ ДОГОВОРА</w:t>
      </w:r>
    </w:p>
    <w:p w:rsidR="00E6176D" w:rsidRDefault="00E6176D" w:rsidP="00E6176D">
      <w:pPr>
        <w:pStyle w:val="ConsPlusNormal"/>
        <w:ind w:firstLine="540"/>
        <w:jc w:val="both"/>
      </w:pPr>
    </w:p>
    <w:p w:rsidR="00757565" w:rsidRDefault="00E6176D" w:rsidP="00E6176D">
      <w:pPr>
        <w:pStyle w:val="ConsPlusNormal"/>
        <w:ind w:firstLine="540"/>
        <w:jc w:val="both"/>
      </w:pPr>
      <w:r>
        <w:t xml:space="preserve">1.1. Поставщик обязуется </w:t>
      </w:r>
      <w:r w:rsidR="00757565">
        <w:t xml:space="preserve">в течение срока действия настоящего Договора поставлять Покупателю товар </w:t>
      </w:r>
      <w:r>
        <w:t xml:space="preserve">(далее </w:t>
      </w:r>
      <w:r w:rsidR="00757565">
        <w:t>–</w:t>
      </w:r>
      <w:r>
        <w:t xml:space="preserve"> </w:t>
      </w:r>
      <w:r w:rsidR="00757565">
        <w:t>«</w:t>
      </w:r>
      <w:r>
        <w:t>Товар</w:t>
      </w:r>
      <w:r w:rsidR="00757565">
        <w:t>»)</w:t>
      </w:r>
      <w:r>
        <w:t xml:space="preserve"> </w:t>
      </w:r>
      <w:r w:rsidR="00757565">
        <w:t>согласно заявкам Покупателя</w:t>
      </w:r>
      <w:r>
        <w:t xml:space="preserve">, а Покупатель обязуется принять и оплатить этот Товар в порядке и </w:t>
      </w:r>
      <w:r w:rsidR="00757565">
        <w:t>сроки, установленные Договором.</w:t>
      </w:r>
    </w:p>
    <w:p w:rsidR="00757565" w:rsidRDefault="00103146" w:rsidP="00103146">
      <w:pPr>
        <w:pStyle w:val="ConsPlusNormal"/>
        <w:tabs>
          <w:tab w:val="left" w:pos="851"/>
        </w:tabs>
        <w:ind w:firstLine="540"/>
        <w:jc w:val="both"/>
      </w:pPr>
      <w:r>
        <w:t xml:space="preserve">1.2. </w:t>
      </w:r>
      <w:r w:rsidR="00757565">
        <w:t xml:space="preserve">Наименование, </w:t>
      </w:r>
      <w:r>
        <w:t xml:space="preserve">количество, характеристики, </w:t>
      </w:r>
      <w:r w:rsidR="00CF6856">
        <w:t>цена</w:t>
      </w:r>
      <w:r>
        <w:t xml:space="preserve">, порядок оплаты и </w:t>
      </w:r>
      <w:r w:rsidR="006E3547">
        <w:t>поставки</w:t>
      </w:r>
      <w:r>
        <w:t>, гарантийный срок Товара согласовывается Сторонами в Спецификации(-ях) (Приложение №1 к настоящему Договору).</w:t>
      </w:r>
    </w:p>
    <w:p w:rsidR="00E6176D" w:rsidRDefault="00F16B56" w:rsidP="00F16B56">
      <w:pPr>
        <w:pStyle w:val="ConsPlusNormal"/>
        <w:ind w:firstLine="540"/>
        <w:jc w:val="both"/>
      </w:pPr>
      <w:r>
        <w:t>1.3</w:t>
      </w:r>
      <w:r w:rsidR="00E6176D">
        <w:t xml:space="preserve">. Качество Товара должно соответствовать требованиям _____ </w:t>
      </w:r>
      <w:r w:rsidR="00E6176D">
        <w:rPr>
          <w:i/>
        </w:rPr>
        <w:t>(указать ГОСТ, ТУ и т.д.)</w:t>
      </w:r>
      <w:r w:rsidR="00E6176D">
        <w:t>.</w:t>
      </w:r>
    </w:p>
    <w:p w:rsidR="00E6176D" w:rsidRDefault="00E6176D" w:rsidP="00E6176D">
      <w:pPr>
        <w:pStyle w:val="ConsPlusNormal"/>
        <w:ind w:firstLine="540"/>
        <w:jc w:val="both"/>
      </w:pPr>
      <w:r>
        <w:t>1.4.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E6176D" w:rsidRDefault="00E6176D" w:rsidP="00E6176D">
      <w:pPr>
        <w:pStyle w:val="ConsPlusNormal"/>
        <w:ind w:firstLine="540"/>
        <w:jc w:val="both"/>
      </w:pPr>
      <w:r>
        <w:t xml:space="preserve">1.5. Поставщик обязуется по запросу Покупателя предоставлять информацию о ходе производства (комплектации) Товара, а также обеспечить доступ представителя Покупателя на производственный объект (склад) в течение 3 (трех) календарных дней с момента </w:t>
      </w:r>
      <w:r w:rsidR="00F16B56">
        <w:t>поступления в адрес Поставщика у</w:t>
      </w:r>
      <w:r>
        <w:t>ведомления от Покупателя.</w:t>
      </w:r>
    </w:p>
    <w:p w:rsidR="00E6176D" w:rsidRDefault="00E6176D" w:rsidP="00E6176D">
      <w:pPr>
        <w:pStyle w:val="ConsPlusNormal"/>
        <w:jc w:val="both"/>
      </w:pPr>
    </w:p>
    <w:p w:rsidR="00E6176D" w:rsidRPr="00072918" w:rsidRDefault="00E6176D" w:rsidP="00E6176D">
      <w:pPr>
        <w:pStyle w:val="ConsPlusNormal"/>
        <w:jc w:val="center"/>
        <w:outlineLvl w:val="0"/>
        <w:rPr>
          <w:b/>
        </w:rPr>
      </w:pPr>
      <w:r w:rsidRPr="00072918">
        <w:rPr>
          <w:b/>
        </w:rPr>
        <w:t>2. СРОКИ И ПОРЯДОК ПОСТАВКИ</w:t>
      </w:r>
    </w:p>
    <w:p w:rsidR="00E6176D" w:rsidRDefault="00E6176D" w:rsidP="00E6176D">
      <w:pPr>
        <w:pStyle w:val="ConsPlusNormal"/>
        <w:ind w:firstLine="540"/>
        <w:jc w:val="both"/>
      </w:pPr>
      <w:bookmarkStart w:id="0" w:name="P27"/>
      <w:bookmarkEnd w:id="0"/>
    </w:p>
    <w:p w:rsidR="00E6176D" w:rsidRDefault="00E6176D" w:rsidP="00E6176D">
      <w:pPr>
        <w:pStyle w:val="ConsPlusNormal"/>
        <w:ind w:firstLine="540"/>
        <w:jc w:val="both"/>
      </w:pPr>
      <w:r w:rsidRPr="00E52B5B">
        <w:t xml:space="preserve">2.1. </w:t>
      </w:r>
      <w:r>
        <w:t>Срок</w:t>
      </w:r>
      <w:r w:rsidR="00C93B70">
        <w:t>и, порядок и способ поставки Товара указаны в Спецификации(-ях) (Приложение №1 к настоящему Договору).</w:t>
      </w:r>
    </w:p>
    <w:p w:rsidR="00E6176D" w:rsidRPr="00E52B5B" w:rsidRDefault="00E6176D" w:rsidP="00E6176D">
      <w:pPr>
        <w:pStyle w:val="ConsPlusNormal"/>
        <w:ind w:firstLine="540"/>
        <w:jc w:val="both"/>
      </w:pPr>
      <w:bookmarkStart w:id="1" w:name="P30"/>
      <w:bookmarkEnd w:id="1"/>
      <w:r w:rsidRPr="00E52B5B">
        <w:t xml:space="preserve">2.2. Товар должен быть упакован надлежащим образом, обеспечивающим его сохранность при перевозке и хранении и в соответствии с требованиями _____ (ГОСТ, ТУ), если к таре (упаковке) </w:t>
      </w:r>
      <w:r w:rsidR="00CF6856">
        <w:t xml:space="preserve">и Товару </w:t>
      </w:r>
      <w:r w:rsidRPr="00E52B5B">
        <w:t>установлены обязательные требования.</w:t>
      </w:r>
    </w:p>
    <w:p w:rsidR="00E6176D" w:rsidRDefault="00CF6856" w:rsidP="00E6176D">
      <w:pPr>
        <w:pStyle w:val="ConsPlusNormal"/>
        <w:ind w:firstLine="540"/>
        <w:jc w:val="both"/>
      </w:pPr>
      <w:bookmarkStart w:id="2" w:name="P44"/>
      <w:bookmarkEnd w:id="2"/>
      <w:r>
        <w:t>2.2</w:t>
      </w:r>
      <w:r w:rsidR="00E6176D">
        <w:t>.</w:t>
      </w:r>
      <w:r>
        <w:t>1.</w:t>
      </w:r>
      <w:r w:rsidR="00E6176D">
        <w:t xml:space="preserve"> На тару (упаковку) Товара должна быть нанесена маркировка в соответствии с требованиями законодательства РФ.</w:t>
      </w:r>
    </w:p>
    <w:p w:rsidR="00CF6856" w:rsidRPr="009C2011" w:rsidRDefault="00CF6856" w:rsidP="00CF6856">
      <w:pPr>
        <w:pStyle w:val="ConsPlusNormal"/>
        <w:ind w:firstLine="540"/>
        <w:jc w:val="both"/>
      </w:pPr>
      <w:r>
        <w:t>2.3. Не позднее чем за 3 (три) рабочих дней до срока поставки Поставщик обязуется уведомить Покупателя о готовности Товара к отправке (отгрузке).</w:t>
      </w:r>
    </w:p>
    <w:p w:rsidR="00E6176D" w:rsidRPr="009C2011" w:rsidRDefault="00CF6856" w:rsidP="00E6176D">
      <w:pPr>
        <w:pStyle w:val="ConsPlusNormal"/>
        <w:ind w:firstLine="540"/>
        <w:jc w:val="both"/>
      </w:pPr>
      <w:r>
        <w:t>2.4</w:t>
      </w:r>
      <w:r w:rsidR="00E6176D" w:rsidRPr="009C2011">
        <w:t>. Если при приемке будет обнаружено несоответствие Товара условиям и требованиям Договора (ГОСТ, ТУ и т.д.), Покупатель в течение 10 (деся</w:t>
      </w:r>
      <w:r w:rsidR="00F80340">
        <w:t>ти</w:t>
      </w:r>
      <w:r w:rsidR="00E6176D" w:rsidRPr="009C2011">
        <w:t xml:space="preserve">) рабочих дней с момента приемки Товара направляет Поставщику претензию с требованием устранить несоответствие Товара. В течение 5 (пяти) </w:t>
      </w:r>
      <w:r w:rsidR="00595A49">
        <w:t>календарных</w:t>
      </w:r>
      <w:r w:rsidR="00E6176D" w:rsidRPr="009C2011">
        <w:t xml:space="preserve"> дней после получения претензии Поставщик обязуется за свой счет устранить несоответствие Товара.</w:t>
      </w:r>
    </w:p>
    <w:p w:rsidR="00E6176D" w:rsidRPr="009C2011" w:rsidRDefault="00CF6856" w:rsidP="00E6176D">
      <w:pPr>
        <w:pStyle w:val="ConsPlusNormal"/>
        <w:ind w:firstLine="540"/>
        <w:jc w:val="both"/>
      </w:pPr>
      <w:r>
        <w:t>2.5</w:t>
      </w:r>
      <w:r w:rsidR="00E6176D" w:rsidRPr="009C2011">
        <w:t>. Право собственности на Товар переходит к Покупателю с момента приемки Товара.</w:t>
      </w:r>
    </w:p>
    <w:p w:rsidR="00E6176D" w:rsidRPr="009C2011" w:rsidRDefault="00CF6856" w:rsidP="00E6176D">
      <w:pPr>
        <w:pStyle w:val="ConsPlusNormal"/>
        <w:ind w:firstLine="540"/>
        <w:jc w:val="both"/>
      </w:pPr>
      <w:r>
        <w:t>2.6</w:t>
      </w:r>
      <w:r w:rsidR="00E6176D" w:rsidRPr="009C2011">
        <w:t>. Вместе с Товаром Поставщик обязуется передать Покупателю документы</w:t>
      </w:r>
      <w:bookmarkStart w:id="3" w:name="P70"/>
      <w:bookmarkEnd w:id="3"/>
      <w:r w:rsidR="00E6176D" w:rsidRPr="009C2011">
        <w:t>:</w:t>
      </w:r>
    </w:p>
    <w:p w:rsidR="00E6176D" w:rsidRPr="009C2011" w:rsidRDefault="00B373BE" w:rsidP="00E6176D">
      <w:pPr>
        <w:jc w:val="both"/>
      </w:pPr>
      <w:r>
        <w:t>- т</w:t>
      </w:r>
      <w:r w:rsidR="00CF6856">
        <w:t>оварные накладные;</w:t>
      </w:r>
    </w:p>
    <w:p w:rsidR="00E6176D" w:rsidRPr="001B4E4C" w:rsidRDefault="00E6176D" w:rsidP="00E6176D">
      <w:pPr>
        <w:jc w:val="both"/>
      </w:pPr>
      <w:r w:rsidRPr="001B4E4C">
        <w:t>- счет</w:t>
      </w:r>
      <w:r w:rsidR="00B373BE">
        <w:t>а-фактуры</w:t>
      </w:r>
      <w:r w:rsidRPr="001B4E4C">
        <w:t>;</w:t>
      </w:r>
    </w:p>
    <w:p w:rsidR="00E6176D" w:rsidRPr="001B4E4C" w:rsidRDefault="00E6176D" w:rsidP="00E6176D">
      <w:pPr>
        <w:jc w:val="both"/>
        <w:rPr>
          <w:spacing w:val="1"/>
        </w:rPr>
      </w:pPr>
      <w:r w:rsidRPr="001B4E4C">
        <w:t>-</w:t>
      </w:r>
      <w:r w:rsidRPr="001B4E4C">
        <w:rPr>
          <w:spacing w:val="1"/>
        </w:rPr>
        <w:t xml:space="preserve"> сертификаты соответствия; </w:t>
      </w:r>
    </w:p>
    <w:p w:rsidR="00CF6856" w:rsidRDefault="00E6176D" w:rsidP="00E6176D">
      <w:pPr>
        <w:jc w:val="both"/>
        <w:rPr>
          <w:spacing w:val="1"/>
        </w:rPr>
      </w:pPr>
      <w:r w:rsidRPr="001B4E4C">
        <w:rPr>
          <w:spacing w:val="1"/>
        </w:rPr>
        <w:t>- паспорт</w:t>
      </w:r>
      <w:r w:rsidR="00B373BE">
        <w:rPr>
          <w:spacing w:val="1"/>
        </w:rPr>
        <w:t>а</w:t>
      </w:r>
      <w:r w:rsidR="00CF6856">
        <w:rPr>
          <w:spacing w:val="1"/>
        </w:rPr>
        <w:t>;</w:t>
      </w:r>
    </w:p>
    <w:p w:rsidR="00CF6856" w:rsidRDefault="00CF6856" w:rsidP="00E6176D">
      <w:pPr>
        <w:jc w:val="both"/>
        <w:rPr>
          <w:spacing w:val="1"/>
        </w:rPr>
      </w:pPr>
      <w:r>
        <w:rPr>
          <w:spacing w:val="1"/>
        </w:rPr>
        <w:t>- и иную необходимую документацию.</w:t>
      </w:r>
    </w:p>
    <w:p w:rsidR="000227B6" w:rsidRPr="001B4E4C" w:rsidRDefault="000227B6" w:rsidP="00E6176D">
      <w:pPr>
        <w:jc w:val="both"/>
        <w:rPr>
          <w:spacing w:val="1"/>
        </w:rPr>
      </w:pPr>
    </w:p>
    <w:p w:rsidR="00E6176D" w:rsidRDefault="00E6176D" w:rsidP="00E6176D">
      <w:pPr>
        <w:pStyle w:val="ConsPlusNormal"/>
        <w:jc w:val="center"/>
        <w:outlineLvl w:val="0"/>
      </w:pPr>
    </w:p>
    <w:p w:rsidR="00E6176D" w:rsidRDefault="00E6176D" w:rsidP="00E6176D">
      <w:pPr>
        <w:pStyle w:val="ConsPlusNormal"/>
        <w:jc w:val="center"/>
        <w:outlineLvl w:val="0"/>
      </w:pPr>
      <w:r>
        <w:t xml:space="preserve">3. </w:t>
      </w:r>
      <w:r w:rsidRPr="00CF6856">
        <w:rPr>
          <w:b/>
        </w:rPr>
        <w:t>ЦЕНА И ПОРЯДОК РАСЧЕТОВ</w:t>
      </w:r>
    </w:p>
    <w:p w:rsidR="00E6176D" w:rsidRDefault="00E6176D" w:rsidP="00E6176D">
      <w:pPr>
        <w:ind w:firstLine="540"/>
        <w:jc w:val="both"/>
      </w:pPr>
      <w:bookmarkStart w:id="4" w:name="P76"/>
      <w:bookmarkEnd w:id="4"/>
    </w:p>
    <w:p w:rsidR="00E6176D" w:rsidRPr="00463B67" w:rsidRDefault="00E6176D" w:rsidP="00CF6856">
      <w:pPr>
        <w:ind w:firstLine="540"/>
        <w:jc w:val="both"/>
        <w:rPr>
          <w:szCs w:val="20"/>
        </w:rPr>
      </w:pPr>
      <w:r w:rsidRPr="00463B67">
        <w:rPr>
          <w:szCs w:val="20"/>
        </w:rPr>
        <w:t xml:space="preserve">3.1. </w:t>
      </w:r>
      <w:r w:rsidR="00CF6856" w:rsidRPr="00463B67">
        <w:rPr>
          <w:szCs w:val="20"/>
        </w:rPr>
        <w:t>Цена Товара и порядок расчетов согласовывается Сторонами в Спецификации(-ях)</w:t>
      </w:r>
      <w:r w:rsidRPr="00463B67">
        <w:rPr>
          <w:szCs w:val="20"/>
        </w:rPr>
        <w:t>.</w:t>
      </w:r>
    </w:p>
    <w:p w:rsidR="00E6176D" w:rsidRPr="009C2011" w:rsidRDefault="00E6176D" w:rsidP="00E6176D">
      <w:pPr>
        <w:pStyle w:val="ConsPlusNormal"/>
        <w:ind w:firstLine="540"/>
        <w:jc w:val="both"/>
      </w:pPr>
      <w:bookmarkStart w:id="5" w:name="P84"/>
      <w:bookmarkStart w:id="6" w:name="P114"/>
      <w:bookmarkEnd w:id="5"/>
      <w:bookmarkEnd w:id="6"/>
      <w:r w:rsidRPr="009C2011">
        <w:t>3.</w:t>
      </w:r>
      <w:r>
        <w:t>2</w:t>
      </w:r>
      <w:r w:rsidRPr="009C2011">
        <w:t xml:space="preserve">. Товар поставляется в таре (упаковке), остающейся в распоряжении Покупателя, стоимость тары (упаковки) включена в цену Товара. </w:t>
      </w:r>
    </w:p>
    <w:p w:rsidR="00E6176D" w:rsidRPr="009C2011" w:rsidRDefault="00E6176D" w:rsidP="00E6176D">
      <w:pPr>
        <w:pStyle w:val="ConsPlusNormal"/>
        <w:ind w:firstLine="540"/>
        <w:jc w:val="both"/>
      </w:pPr>
      <w:r w:rsidRPr="009C2011">
        <w:t>3.</w:t>
      </w:r>
      <w:r>
        <w:t>3</w:t>
      </w:r>
      <w:r w:rsidRPr="009C2011">
        <w:t>. Обязательства Покупателя по оплате считаются исполненными на дату зачисления денежных средств на корреспондентский счет банка Поставщика.</w:t>
      </w:r>
    </w:p>
    <w:p w:rsidR="00E6176D" w:rsidRDefault="00E6176D" w:rsidP="00E6176D">
      <w:pPr>
        <w:pStyle w:val="ConsPlusNormal"/>
        <w:jc w:val="both"/>
      </w:pPr>
    </w:p>
    <w:p w:rsidR="00E6176D" w:rsidRPr="00463B67" w:rsidRDefault="00E6176D" w:rsidP="00E6176D">
      <w:pPr>
        <w:pStyle w:val="ConsPlusNormal"/>
        <w:jc w:val="center"/>
        <w:outlineLvl w:val="0"/>
        <w:rPr>
          <w:b/>
        </w:rPr>
      </w:pPr>
      <w:r w:rsidRPr="00463B67">
        <w:rPr>
          <w:b/>
        </w:rPr>
        <w:t>4. ОТВЕТСТВЕННОСТЬ СТОРОН</w:t>
      </w:r>
    </w:p>
    <w:p w:rsidR="00E6176D" w:rsidRDefault="00E6176D" w:rsidP="00E6176D">
      <w:pPr>
        <w:pStyle w:val="ConsPlusNormal"/>
        <w:ind w:firstLine="540"/>
        <w:jc w:val="both"/>
      </w:pPr>
    </w:p>
    <w:p w:rsidR="00463B67" w:rsidRDefault="00E6176D" w:rsidP="00E6176D">
      <w:pPr>
        <w:pStyle w:val="ConsPlusNormal"/>
        <w:ind w:firstLine="540"/>
        <w:jc w:val="both"/>
      </w:pPr>
      <w:r>
        <w:t xml:space="preserve">4.1. </w:t>
      </w:r>
      <w:r w:rsidR="00463B67" w:rsidRPr="00DD24BC">
        <w:t xml:space="preserve">Стороны несут ответственность за неисполнение или ненадлежащее исполнение настоящего Договора в соответствии с действующим законодательством </w:t>
      </w:r>
      <w:r w:rsidR="00463B67">
        <w:t xml:space="preserve">РФ </w:t>
      </w:r>
      <w:r w:rsidR="00463B67" w:rsidRPr="00DD24BC">
        <w:t>и настоящим Договором</w:t>
      </w:r>
      <w:r w:rsidR="00463B67">
        <w:t>.</w:t>
      </w:r>
    </w:p>
    <w:p w:rsidR="00E6176D" w:rsidRDefault="00463B67" w:rsidP="00E6176D">
      <w:pPr>
        <w:pStyle w:val="ConsPlusNormal"/>
        <w:ind w:firstLine="540"/>
        <w:jc w:val="both"/>
      </w:pPr>
      <w:r>
        <w:t xml:space="preserve">4.2. </w:t>
      </w:r>
      <w:r w:rsidR="00E6176D">
        <w:t>За нарушение сроков опл</w:t>
      </w:r>
      <w:r>
        <w:t>аты, предусмотренных настоящим Д</w:t>
      </w:r>
      <w:r w:rsidR="00E6176D">
        <w:t>оговором Поставщик вправе требовать с Покупателя уплаты неустойки (пеней) в</w:t>
      </w:r>
      <w:r>
        <w:t xml:space="preserve"> размере 0,01 % процента</w:t>
      </w:r>
      <w:r w:rsidR="00E6176D">
        <w:t xml:space="preserve"> от неуплаченной суммы за каждый день просрочки, но не более 10 % </w:t>
      </w:r>
      <w:r w:rsidR="00B6635D">
        <w:t xml:space="preserve">процентов </w:t>
      </w:r>
      <w:r w:rsidR="00E6176D">
        <w:t>от неуплаченной суммы.</w:t>
      </w:r>
    </w:p>
    <w:p w:rsidR="00E6176D" w:rsidRDefault="001924C0" w:rsidP="00463B67">
      <w:pPr>
        <w:pStyle w:val="ConsPlusNormal"/>
        <w:ind w:firstLine="539"/>
        <w:jc w:val="both"/>
      </w:pPr>
      <w:r>
        <w:t>4.3</w:t>
      </w:r>
      <w:r w:rsidR="00E6176D">
        <w:t xml:space="preserve">. За нарушение сроков поставки Товара Покупатель вправе требовать с Поставщика уплаты неустойки (пени) в размере </w:t>
      </w:r>
      <w:r w:rsidR="00463B67">
        <w:t>0,01</w:t>
      </w:r>
      <w:r w:rsidR="00E6176D">
        <w:t xml:space="preserve"> % про</w:t>
      </w:r>
      <w:r w:rsidR="00463B67">
        <w:t>цента</w:t>
      </w:r>
      <w:r w:rsidR="00E6176D">
        <w:t xml:space="preserve"> от </w:t>
      </w:r>
      <w:r w:rsidR="00463B67">
        <w:t>стоимости не</w:t>
      </w:r>
      <w:r w:rsidR="00FF4298">
        <w:t xml:space="preserve"> </w:t>
      </w:r>
      <w:r w:rsidR="00463B67">
        <w:t xml:space="preserve">поставленного в срок Товара </w:t>
      </w:r>
      <w:r w:rsidR="003F0A84">
        <w:t>за каждый день просрочки</w:t>
      </w:r>
      <w:r w:rsidR="00463B67">
        <w:t>, но не более 10% процентов от стоимости не</w:t>
      </w:r>
      <w:r w:rsidR="00FF4298">
        <w:t xml:space="preserve"> </w:t>
      </w:r>
      <w:r w:rsidR="00463B67">
        <w:t>поставленного в срок Товара.</w:t>
      </w:r>
    </w:p>
    <w:p w:rsidR="00E6176D" w:rsidRDefault="001924C0" w:rsidP="00E6176D">
      <w:pPr>
        <w:pStyle w:val="ConsPlusNormal"/>
        <w:ind w:firstLine="539"/>
        <w:jc w:val="both"/>
      </w:pPr>
      <w:r>
        <w:t>4.4</w:t>
      </w:r>
      <w:r w:rsidR="00E6176D">
        <w:t>. Если в результате неисполнения (частичного неисполнения) Поставщи</w:t>
      </w:r>
      <w:r w:rsidR="0072650B">
        <w:t>ком обязательств по настоящему Д</w:t>
      </w:r>
      <w:r w:rsidR="00E6176D">
        <w:t>оговору, будут причинены Покупателю убытки, Поставщик обязуется возместить причиненный Покупателю убыток в течение 1</w:t>
      </w:r>
      <w:r w:rsidR="00595A49">
        <w:t>0</w:t>
      </w:r>
      <w:r w:rsidR="00E6176D">
        <w:t xml:space="preserve"> (</w:t>
      </w:r>
      <w:r w:rsidR="00D64015">
        <w:t>десяти</w:t>
      </w:r>
      <w:r w:rsidR="00E6176D">
        <w:t>) календарных дней с момента поступления соответствующего обоснованного требования Покупателя.</w:t>
      </w:r>
    </w:p>
    <w:p w:rsidR="00E6176D" w:rsidRDefault="001924C0" w:rsidP="00E6176D">
      <w:pPr>
        <w:pStyle w:val="ConsPlusNormal"/>
        <w:ind w:firstLine="540"/>
        <w:jc w:val="both"/>
      </w:pPr>
      <w:bookmarkStart w:id="7" w:name="P130"/>
      <w:bookmarkEnd w:id="7"/>
      <w:r>
        <w:t>4.5</w:t>
      </w:r>
      <w:r w:rsidR="00E6176D">
        <w:t>. За нарушение сроков устранения несоответствия Товара (брак, не допоставка) Покупатель вправе потребовать с Поставщика уплаты неустойки (пеней) в размере 10 %</w:t>
      </w:r>
      <w:r w:rsidR="008D4512">
        <w:t xml:space="preserve"> процентов от стоимости Товара</w:t>
      </w:r>
      <w:r w:rsidR="00E6176D">
        <w:t xml:space="preserve"> за каждый день просрочки.</w:t>
      </w:r>
    </w:p>
    <w:p w:rsidR="00E6176D" w:rsidRDefault="001924C0" w:rsidP="00E6176D">
      <w:pPr>
        <w:pStyle w:val="ConsPlusNormal"/>
        <w:ind w:firstLine="540"/>
        <w:jc w:val="both"/>
      </w:pPr>
      <w:r>
        <w:t>4.6</w:t>
      </w:r>
      <w:r w:rsidR="00E6176D">
        <w:t>.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E6176D" w:rsidRDefault="001924C0" w:rsidP="00E6176D">
      <w:pPr>
        <w:pStyle w:val="ConsPlusNormal"/>
        <w:ind w:firstLine="540"/>
        <w:jc w:val="both"/>
      </w:pPr>
      <w:r>
        <w:t>4.7</w:t>
      </w:r>
      <w:r w:rsidR="00E6176D">
        <w:t>. Во всех других случаях неисполнения обязательств по Договору Стороны несут ответственность в соответствии с законодательством РФ.</w:t>
      </w:r>
    </w:p>
    <w:p w:rsidR="00E6176D" w:rsidRDefault="00E6176D" w:rsidP="00E6176D">
      <w:pPr>
        <w:pStyle w:val="ConsPlusNormal"/>
        <w:jc w:val="both"/>
      </w:pPr>
    </w:p>
    <w:p w:rsidR="00E6176D" w:rsidRPr="009C33C3" w:rsidRDefault="00E6176D" w:rsidP="00E6176D">
      <w:pPr>
        <w:pStyle w:val="ConsPlusNormal"/>
        <w:jc w:val="center"/>
        <w:outlineLvl w:val="0"/>
        <w:rPr>
          <w:b/>
        </w:rPr>
      </w:pPr>
      <w:r w:rsidRPr="009C33C3">
        <w:rPr>
          <w:b/>
        </w:rPr>
        <w:t>5. ОБСТОЯТЕЛЬСТВА НЕПРЕОДОЛИМОЙ СИЛЫ (ФОРС-МАЖОР)</w:t>
      </w:r>
    </w:p>
    <w:p w:rsidR="00E6176D" w:rsidRDefault="00E6176D" w:rsidP="00E6176D">
      <w:pPr>
        <w:pStyle w:val="ConsPlusNormal"/>
        <w:ind w:firstLine="540"/>
        <w:jc w:val="both"/>
      </w:pPr>
    </w:p>
    <w:p w:rsidR="00E6176D" w:rsidRDefault="00E6176D" w:rsidP="00E6176D">
      <w:pPr>
        <w:pStyle w:val="ConsPlusNormal"/>
        <w:ind w:firstLine="540"/>
        <w:jc w:val="both"/>
      </w:pPr>
      <w:r>
        <w:t xml:space="preserve">5.1. </w:t>
      </w:r>
      <w:r w:rsidR="001924C0" w:rsidRPr="00DD24BC">
        <w:t>При наступлении обстоятельств, препятствующих полному или частичному исполнению любой из Сторон обязательств по настоящему Договору, таких как пожар, стихийные бедствия или другие независящие от Сторон обстоятельства, срок исполнения обязательств по настоящему Договору отодвигается соразмерно времени, в течение которого будут действовать такие обстоятельства</w:t>
      </w:r>
      <w:r>
        <w:t xml:space="preserve">. </w:t>
      </w:r>
    </w:p>
    <w:p w:rsidR="00E6176D" w:rsidRDefault="00E6176D" w:rsidP="00E6176D">
      <w:pPr>
        <w:pStyle w:val="ConsPlusNormal"/>
        <w:ind w:firstLine="540"/>
        <w:jc w:val="both"/>
      </w:pPr>
      <w:r>
        <w:t xml:space="preserve">5.2. </w:t>
      </w:r>
      <w:r w:rsidR="001924C0" w:rsidRPr="00DD24BC">
        <w:t>Сторона, для которой создалась невозможность исполнения обязательств по настоящему Договору, должна о наступлении этих обстоятельств известить в</w:t>
      </w:r>
      <w:r w:rsidR="001924C0">
        <w:t xml:space="preserve"> письменном виде другую Сторону</w:t>
      </w:r>
      <w:r w:rsidR="001924C0" w:rsidRPr="00DD24BC">
        <w:t xml:space="preserve"> в течение 5 </w:t>
      </w:r>
      <w:r w:rsidR="001924C0">
        <w:t xml:space="preserve">(пяти) рабочих </w:t>
      </w:r>
      <w:r w:rsidR="001924C0" w:rsidRPr="00DD24BC">
        <w:t>дней с момента их наступления</w:t>
      </w:r>
      <w:r>
        <w:t>.</w:t>
      </w:r>
    </w:p>
    <w:p w:rsidR="001924C0" w:rsidRDefault="001924C0" w:rsidP="00E6176D">
      <w:pPr>
        <w:pStyle w:val="ConsPlusNormal"/>
        <w:ind w:firstLine="540"/>
        <w:jc w:val="both"/>
      </w:pPr>
      <w:r>
        <w:t xml:space="preserve">5.3. </w:t>
      </w:r>
      <w:r w:rsidRPr="00DD24BC">
        <w:t>Надлежащим доказательст</w:t>
      </w:r>
      <w:r>
        <w:t>вом наличия предусмотренных п. 5</w:t>
      </w:r>
      <w:r w:rsidRPr="00DD24BC">
        <w:t>.1.</w:t>
      </w:r>
      <w:r>
        <w:t xml:space="preserve"> Договора </w:t>
      </w:r>
      <w:r w:rsidRPr="00DD24BC">
        <w:t>обстоятельств и их продолжительности будут служить справки, выдаваемые Торгово-Промышленной Палатой РФ</w:t>
      </w:r>
      <w:r>
        <w:t>.</w:t>
      </w:r>
    </w:p>
    <w:p w:rsidR="00E6176D" w:rsidRDefault="00E6176D" w:rsidP="00E6176D">
      <w:pPr>
        <w:pStyle w:val="ConsPlusNormal"/>
        <w:jc w:val="both"/>
      </w:pPr>
    </w:p>
    <w:p w:rsidR="00E6176D" w:rsidRPr="009C33C3" w:rsidRDefault="00E6176D" w:rsidP="00E6176D">
      <w:pPr>
        <w:pStyle w:val="ConsPlusNormal"/>
        <w:jc w:val="center"/>
        <w:outlineLvl w:val="0"/>
        <w:rPr>
          <w:b/>
        </w:rPr>
      </w:pPr>
      <w:r w:rsidRPr="009C33C3">
        <w:rPr>
          <w:b/>
        </w:rPr>
        <w:t>6. СРОК ДЕЙСТВИЯ, ИЗМЕНЕНИЕ</w:t>
      </w:r>
    </w:p>
    <w:p w:rsidR="00E6176D" w:rsidRPr="009C33C3" w:rsidRDefault="00E6176D" w:rsidP="00E6176D">
      <w:pPr>
        <w:pStyle w:val="ConsPlusNormal"/>
        <w:jc w:val="center"/>
        <w:rPr>
          <w:b/>
        </w:rPr>
      </w:pPr>
      <w:r w:rsidRPr="009C33C3">
        <w:rPr>
          <w:b/>
        </w:rPr>
        <w:t>И ДОСРОЧНОЕ РАСТОРЖЕНИЕ ДОГОВОРА</w:t>
      </w:r>
    </w:p>
    <w:p w:rsidR="00E6176D" w:rsidRDefault="00E6176D" w:rsidP="00E6176D">
      <w:pPr>
        <w:ind w:left="113" w:right="45" w:firstLine="427"/>
        <w:jc w:val="both"/>
      </w:pPr>
    </w:p>
    <w:p w:rsidR="00E6176D" w:rsidRPr="001C1760" w:rsidRDefault="00E6176D" w:rsidP="00E6176D">
      <w:pPr>
        <w:ind w:left="113" w:right="45" w:firstLine="427"/>
        <w:jc w:val="both"/>
      </w:pPr>
      <w:r>
        <w:t>6.1. Договор действует в течение 1 (одного) года с даты его заключения, если за 30 (тридцать) календарных дней до истечения срока действия настоящего Договора ни одна из Сторон письменно не заяв</w:t>
      </w:r>
      <w:r w:rsidR="006D4045">
        <w:t>ит о прекращении его действия, Д</w:t>
      </w:r>
      <w:r>
        <w:t xml:space="preserve">оговор считается пролонгированным на </w:t>
      </w:r>
      <w:r w:rsidRPr="001C1760">
        <w:t>следующий</w:t>
      </w:r>
      <w:r w:rsidRPr="001C1760">
        <w:rPr>
          <w:bCs/>
        </w:rPr>
        <w:t xml:space="preserve"> календарный год.</w:t>
      </w:r>
    </w:p>
    <w:p w:rsidR="00E6176D" w:rsidRDefault="00E6176D" w:rsidP="00E6176D">
      <w:pPr>
        <w:pStyle w:val="ConsPlusNormal"/>
        <w:ind w:firstLine="540"/>
        <w:jc w:val="both"/>
      </w:pPr>
      <w:r>
        <w:t xml:space="preserve">6.2. Все изменения и дополнения к Договору действительны, если совершены в письменной форме и подписаны обеими Сторонами. Соответствующие дополнительные </w:t>
      </w:r>
      <w:r>
        <w:lastRenderedPageBreak/>
        <w:t>соглашения Сторон являются неотъемлемой частью Договора.</w:t>
      </w:r>
    </w:p>
    <w:p w:rsidR="00E6176D" w:rsidRDefault="00E6176D" w:rsidP="00E6176D">
      <w:pPr>
        <w:pStyle w:val="ConsPlusNormal"/>
        <w:ind w:firstLine="540"/>
        <w:jc w:val="both"/>
      </w:pPr>
      <w:r>
        <w:t>6.3.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E6176D" w:rsidRDefault="00E6176D" w:rsidP="00E6176D">
      <w:pPr>
        <w:pStyle w:val="ConsPlusNormal"/>
        <w:jc w:val="both"/>
      </w:pPr>
    </w:p>
    <w:p w:rsidR="00E6176D" w:rsidRPr="006D4045" w:rsidRDefault="00E6176D" w:rsidP="00E6176D">
      <w:pPr>
        <w:pStyle w:val="ConsPlusNormal"/>
        <w:jc w:val="center"/>
        <w:outlineLvl w:val="0"/>
        <w:rPr>
          <w:b/>
        </w:rPr>
      </w:pPr>
      <w:r w:rsidRPr="006D4045">
        <w:rPr>
          <w:b/>
        </w:rPr>
        <w:t>7. РАЗРЕШЕНИЕ СПОРОВ</w:t>
      </w:r>
    </w:p>
    <w:p w:rsidR="00E6176D" w:rsidRDefault="00E6176D" w:rsidP="00E6176D">
      <w:pPr>
        <w:pStyle w:val="ConsPlusNormal"/>
        <w:ind w:firstLine="540"/>
        <w:jc w:val="both"/>
      </w:pPr>
    </w:p>
    <w:p w:rsidR="00E6176D" w:rsidRDefault="00E6176D" w:rsidP="00E6176D">
      <w:pPr>
        <w:pStyle w:val="ConsPlusNormal"/>
        <w:ind w:firstLine="540"/>
        <w:jc w:val="both"/>
      </w:pPr>
      <w: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E6176D" w:rsidRDefault="00E6176D" w:rsidP="00E6176D">
      <w:pPr>
        <w:pStyle w:val="ConsPlusNormal"/>
        <w:ind w:firstLine="540"/>
        <w:jc w:val="both"/>
      </w:pPr>
      <w:r>
        <w:t>7.2.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E6176D" w:rsidRDefault="00E6176D" w:rsidP="00E6176D">
      <w:pPr>
        <w:pStyle w:val="ConsPlusNormal"/>
        <w:ind w:firstLine="540"/>
        <w:jc w:val="both"/>
      </w:pPr>
      <w:r>
        <w:t>Претензия, как и любая другая</w:t>
      </w:r>
      <w:r w:rsidR="006D4045">
        <w:t xml:space="preserve"> корреспонденция по настоящему Д</w:t>
      </w:r>
      <w:r>
        <w:t>оговору, направляется любым из следующих способов:</w:t>
      </w:r>
    </w:p>
    <w:p w:rsidR="00E6176D" w:rsidRDefault="00E6176D" w:rsidP="00E6176D">
      <w:pPr>
        <w:pStyle w:val="ConsPlusNormal"/>
        <w:ind w:firstLine="540"/>
        <w:jc w:val="both"/>
      </w:pPr>
      <w:r>
        <w:t>-  заказным письмом с уведомлением о вручении;</w:t>
      </w:r>
    </w:p>
    <w:p w:rsidR="00E6176D" w:rsidRDefault="00E6176D" w:rsidP="00E6176D">
      <w:pPr>
        <w:pStyle w:val="ConsPlusNormal"/>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E6176D" w:rsidRDefault="00E6176D" w:rsidP="00E6176D">
      <w:pPr>
        <w:pStyle w:val="ConsPlusNormal"/>
        <w:ind w:firstLine="540"/>
        <w:jc w:val="both"/>
      </w:pPr>
      <w:r>
        <w:t xml:space="preserve">- посредством факса или электронной почты, в этом случае полученные документы будут иметь юридическую силу в течение 15 (пятнадцати) календарных дней с момента получения и до последующей замены документами, на </w:t>
      </w:r>
      <w:r w:rsidR="006D4045">
        <w:t>бумажном носителе подписанными,</w:t>
      </w:r>
      <w:r>
        <w:t xml:space="preserve"> и скрепленными печатью организации, отправленных посредством по</w:t>
      </w:r>
      <w:r w:rsidR="006D4045">
        <w:t>чты или курьерской доставкой.</w:t>
      </w:r>
    </w:p>
    <w:p w:rsidR="00E6176D" w:rsidRDefault="00E6176D" w:rsidP="00E6176D">
      <w:pPr>
        <w:pStyle w:val="ConsPlusNormal"/>
        <w:ind w:firstLine="540"/>
        <w:jc w:val="both"/>
      </w:pPr>
      <w:r>
        <w:t>7.3.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E6176D" w:rsidRDefault="00E6176D" w:rsidP="00E6176D">
      <w:pPr>
        <w:pStyle w:val="ConsPlusNormal"/>
        <w:ind w:firstLine="540"/>
        <w:jc w:val="both"/>
      </w:pPr>
      <w:r>
        <w:t>7.4.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E6176D" w:rsidRDefault="00E6176D" w:rsidP="00E6176D">
      <w:pPr>
        <w:pStyle w:val="ConsPlusNormal"/>
        <w:ind w:firstLine="540"/>
        <w:jc w:val="both"/>
      </w:pPr>
      <w:r>
        <w:t xml:space="preserve">7.5. В случае если спор не урегулирован в претензионном порядке или ответ на претензию не получен в течение указанного срока, спор </w:t>
      </w:r>
      <w:r w:rsidR="006D4045">
        <w:t>подлежит рассмотрению в Арбитражном суде г.Москвы</w:t>
      </w:r>
      <w:r>
        <w:t>.</w:t>
      </w:r>
    </w:p>
    <w:p w:rsidR="006D4045" w:rsidRDefault="006D4045" w:rsidP="00E6176D">
      <w:pPr>
        <w:pStyle w:val="ConsPlusNormal"/>
        <w:ind w:firstLine="540"/>
        <w:jc w:val="both"/>
      </w:pPr>
    </w:p>
    <w:p w:rsidR="006D4045" w:rsidRDefault="006D4045" w:rsidP="006D4045">
      <w:pPr>
        <w:pStyle w:val="ConsPlusNormal"/>
        <w:ind w:firstLine="540"/>
        <w:jc w:val="center"/>
        <w:rPr>
          <w:b/>
        </w:rPr>
      </w:pPr>
      <w:r w:rsidRPr="006D4045">
        <w:rPr>
          <w:b/>
        </w:rPr>
        <w:t>8. КОНФИДЕНЦИАЛЬНОСТЬ</w:t>
      </w:r>
    </w:p>
    <w:p w:rsidR="006D4045" w:rsidRPr="00DD24BC" w:rsidRDefault="006D4045" w:rsidP="006D4045">
      <w:pPr>
        <w:autoSpaceDE w:val="0"/>
        <w:autoSpaceDN w:val="0"/>
        <w:adjustRightInd w:val="0"/>
        <w:ind w:firstLine="426"/>
        <w:jc w:val="both"/>
      </w:pPr>
      <w:r w:rsidRPr="00DD24BC">
        <w:t>8.1.</w:t>
      </w:r>
      <w:r>
        <w:t xml:space="preserve"> </w:t>
      </w:r>
      <w:r w:rsidRPr="00DD24BC">
        <w:t>Покупатель обязуется соблюдать конфиденциальность в отношении информации, полученной им или ставшей известной ему в ходе исполнения обязательств по настоящему Договору. Режим конфиденциальности распространяется на текст и условия настоящего Договора и всех приложений к нему, а также на любую иную информацию, к которой Покупатель получил доступ в ходе исполнения настоящего Договора.</w:t>
      </w:r>
    </w:p>
    <w:p w:rsidR="006D4045" w:rsidRPr="006D4045" w:rsidRDefault="006D4045" w:rsidP="006D4045">
      <w:pPr>
        <w:pStyle w:val="ConsPlusNormal"/>
        <w:ind w:firstLine="540"/>
        <w:rPr>
          <w:b/>
        </w:rPr>
      </w:pPr>
    </w:p>
    <w:p w:rsidR="001461FB" w:rsidRPr="006D4045" w:rsidRDefault="001461FB" w:rsidP="006D4045">
      <w:pPr>
        <w:pStyle w:val="ConsPlusNormal"/>
        <w:outlineLvl w:val="0"/>
      </w:pPr>
    </w:p>
    <w:p w:rsidR="00E6176D" w:rsidRPr="006D4045" w:rsidRDefault="006D4045" w:rsidP="00E6176D">
      <w:pPr>
        <w:pStyle w:val="ConsPlusNormal"/>
        <w:jc w:val="center"/>
        <w:outlineLvl w:val="0"/>
        <w:rPr>
          <w:b/>
        </w:rPr>
      </w:pPr>
      <w:r>
        <w:rPr>
          <w:b/>
        </w:rPr>
        <w:t>9</w:t>
      </w:r>
      <w:r w:rsidR="00E6176D" w:rsidRPr="006D4045">
        <w:rPr>
          <w:b/>
        </w:rPr>
        <w:t>. ЗАКЛЮЧИТЕЛЬНЫЕ ПОЛОЖЕНИЯ</w:t>
      </w:r>
    </w:p>
    <w:p w:rsidR="00E6176D" w:rsidRDefault="00E6176D" w:rsidP="00E6176D">
      <w:pPr>
        <w:pStyle w:val="ConsPlusNormal"/>
        <w:ind w:firstLine="540"/>
        <w:jc w:val="both"/>
      </w:pPr>
    </w:p>
    <w:p w:rsidR="00E6176D" w:rsidRDefault="006D4045" w:rsidP="00E6176D">
      <w:pPr>
        <w:pStyle w:val="ConsPlusNormal"/>
        <w:ind w:firstLine="540"/>
        <w:jc w:val="both"/>
      </w:pPr>
      <w:r>
        <w:t>9</w:t>
      </w:r>
      <w:r w:rsidR="00E6176D">
        <w:t>.1. Договор вступает в силу с момента его подписания Сторонами.</w:t>
      </w:r>
    </w:p>
    <w:p w:rsidR="00E6176D" w:rsidRDefault="006D4045" w:rsidP="00E6176D">
      <w:pPr>
        <w:pStyle w:val="ConsPlusNormal"/>
        <w:ind w:firstLine="540"/>
        <w:jc w:val="both"/>
      </w:pPr>
      <w:r>
        <w:t>9</w:t>
      </w:r>
      <w:r w:rsidR="00E6176D">
        <w:t>.2. Договор составлен в двух экземплярах, по одному для каждой из Сторон.</w:t>
      </w:r>
    </w:p>
    <w:p w:rsidR="00E6176D" w:rsidRDefault="006D4045" w:rsidP="00E6176D">
      <w:pPr>
        <w:pStyle w:val="ConsPlusNormal"/>
        <w:ind w:firstLine="540"/>
        <w:jc w:val="both"/>
      </w:pPr>
      <w:bookmarkStart w:id="8" w:name="P165"/>
      <w:bookmarkEnd w:id="8"/>
      <w:r>
        <w:t>9</w:t>
      </w:r>
      <w:r w:rsidR="00E6176D">
        <w:t>.3.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 с последующей замено</w:t>
      </w:r>
      <w:r>
        <w:t>й в течение 3 (трех) рабочих</w:t>
      </w:r>
      <w:r w:rsidR="00E6176D">
        <w:t xml:space="preserve"> дней с момента отправки, на документы в бумажном виде, подписанные уполномоченным лицом и скрепленные печатью организации.</w:t>
      </w:r>
    </w:p>
    <w:p w:rsidR="00E6176D" w:rsidRDefault="00E6176D" w:rsidP="00E6176D">
      <w:pPr>
        <w:pStyle w:val="ConsPlusNormal"/>
      </w:pPr>
    </w:p>
    <w:p w:rsidR="00E6176D" w:rsidRDefault="00E6176D" w:rsidP="00E6176D">
      <w:pPr>
        <w:pStyle w:val="ConsPlusNormal"/>
      </w:pPr>
      <w:r>
        <w:t>К Договору прилагается:</w:t>
      </w:r>
    </w:p>
    <w:p w:rsidR="00E6176D" w:rsidRDefault="00E6176D" w:rsidP="00E6176D">
      <w:pPr>
        <w:pStyle w:val="ConsPlusNormal"/>
        <w:jc w:val="both"/>
      </w:pPr>
      <w:r>
        <w:lastRenderedPageBreak/>
        <w:t xml:space="preserve">- </w:t>
      </w:r>
      <w:hyperlink r:id="rId5" w:history="1">
        <w:r w:rsidRPr="00A970C1">
          <w:t>Спецификация</w:t>
        </w:r>
      </w:hyperlink>
      <w:r w:rsidR="000227B6">
        <w:t xml:space="preserve"> (образец</w:t>
      </w:r>
      <w:r w:rsidR="006D4045">
        <w:t>)</w:t>
      </w:r>
      <w:r>
        <w:t>.</w:t>
      </w:r>
    </w:p>
    <w:p w:rsidR="00E6176D" w:rsidRDefault="00E6176D" w:rsidP="00E6176D">
      <w:pPr>
        <w:pStyle w:val="ConsPlusNormal"/>
        <w:jc w:val="center"/>
        <w:outlineLvl w:val="0"/>
      </w:pPr>
    </w:p>
    <w:p w:rsidR="00E6176D" w:rsidRPr="006D4045" w:rsidRDefault="006D4045" w:rsidP="00E6176D">
      <w:pPr>
        <w:pStyle w:val="ConsPlusNormal"/>
        <w:jc w:val="center"/>
        <w:outlineLvl w:val="0"/>
        <w:rPr>
          <w:b/>
        </w:rPr>
      </w:pPr>
      <w:r>
        <w:rPr>
          <w:b/>
        </w:rPr>
        <w:t>10</w:t>
      </w:r>
      <w:r w:rsidR="00E6176D" w:rsidRPr="006D4045">
        <w:rPr>
          <w:b/>
        </w:rPr>
        <w:t>. АДРЕСА, РЕКВИЗИТЫ И ПОДПИСИ СТОРОН</w:t>
      </w:r>
    </w:p>
    <w:p w:rsidR="00E6176D" w:rsidRDefault="00E6176D" w:rsidP="00E6176D">
      <w:pPr>
        <w:jc w:val="both"/>
        <w:rPr>
          <w:b/>
        </w:rPr>
      </w:pPr>
      <w:r>
        <w:rPr>
          <w:b/>
        </w:rPr>
        <w:t xml:space="preserve">  </w:t>
      </w:r>
    </w:p>
    <w:p w:rsidR="00E6176D" w:rsidRDefault="006D4045" w:rsidP="00E6176D">
      <w:pPr>
        <w:jc w:val="both"/>
        <w:rPr>
          <w:b/>
        </w:rPr>
      </w:pPr>
      <w:r>
        <w:t xml:space="preserve">  </w:t>
      </w:r>
      <w:r w:rsidR="0017273B">
        <w:rPr>
          <w:b/>
        </w:rPr>
        <w:t>Поставщик:</w:t>
      </w:r>
      <w:r w:rsidR="0017273B" w:rsidRPr="001C0351">
        <w:rPr>
          <w:b/>
        </w:rPr>
        <w:t xml:space="preserve">  </w:t>
      </w:r>
      <w:r w:rsidR="00E6176D" w:rsidRPr="001C0351">
        <w:rPr>
          <w:b/>
        </w:rPr>
        <w:t xml:space="preserve">                                </w:t>
      </w:r>
      <w:r w:rsidR="001C0351">
        <w:rPr>
          <w:b/>
        </w:rPr>
        <w:t xml:space="preserve">                      </w:t>
      </w:r>
      <w:r w:rsidR="00E6176D" w:rsidRPr="001C0351">
        <w:rPr>
          <w:b/>
        </w:rPr>
        <w:t>Покупатель:</w:t>
      </w:r>
    </w:p>
    <w:p w:rsidR="00A91B90" w:rsidRPr="001C0351" w:rsidRDefault="00A91B90" w:rsidP="00A91B90">
      <w:pPr>
        <w:tabs>
          <w:tab w:val="left" w:pos="6528"/>
        </w:tabs>
        <w:rPr>
          <w:b/>
        </w:rPr>
      </w:pPr>
    </w:p>
    <w:tbl>
      <w:tblPr>
        <w:tblW w:w="9720" w:type="dxa"/>
        <w:tblInd w:w="108" w:type="dxa"/>
        <w:tblLook w:val="01E0"/>
      </w:tblPr>
      <w:tblGrid>
        <w:gridCol w:w="4820"/>
        <w:gridCol w:w="4900"/>
      </w:tblGrid>
      <w:tr w:rsidR="00E6176D" w:rsidRPr="007B5252" w:rsidTr="000227B6">
        <w:trPr>
          <w:trHeight w:val="4896"/>
        </w:trPr>
        <w:tc>
          <w:tcPr>
            <w:tcW w:w="4820" w:type="dxa"/>
          </w:tcPr>
          <w:p w:rsidR="00E6176D" w:rsidRPr="006D5D33" w:rsidRDefault="006D5D33" w:rsidP="004172C1">
            <w:pPr>
              <w:jc w:val="both"/>
              <w:rPr>
                <w:b/>
              </w:rPr>
            </w:pPr>
            <w:r w:rsidRPr="006D5D33">
              <w:rPr>
                <w:b/>
              </w:rPr>
              <w:t>ООО Завод ПроЖби</w:t>
            </w:r>
            <w:r w:rsidR="009059F2">
              <w:rPr>
                <w:b/>
              </w:rPr>
              <w:t xml:space="preserve"> №1</w:t>
            </w:r>
            <w:r w:rsidRPr="006D5D33">
              <w:rPr>
                <w:b/>
              </w:rPr>
              <w:t>»</w:t>
            </w:r>
          </w:p>
          <w:p w:rsidR="006D5D33" w:rsidRDefault="00E6176D" w:rsidP="006D5D33">
            <w:pPr>
              <w:rPr>
                <w:b/>
                <w:bCs/>
              </w:rPr>
            </w:pPr>
            <w:r w:rsidRPr="00EF066B">
              <w:t>Юридический адрес:</w:t>
            </w:r>
            <w:r w:rsidR="006D5D33">
              <w:t xml:space="preserve"> </w:t>
            </w:r>
            <w:r w:rsidR="009059F2" w:rsidRPr="00F8038F">
              <w:rPr>
                <w:sz w:val="22"/>
                <w:szCs w:val="22"/>
              </w:rPr>
              <w:t>105082, город Москва, улица Почтовая Б., дом 40, строение 2, пом IIIA, ком 1</w:t>
            </w:r>
          </w:p>
          <w:p w:rsidR="006D5D33" w:rsidRDefault="00E6176D" w:rsidP="006D5D33">
            <w:pPr>
              <w:rPr>
                <w:b/>
                <w:bCs/>
              </w:rPr>
            </w:pPr>
            <w:r w:rsidRPr="00EF066B">
              <w:t>Фактический адрес:</w:t>
            </w:r>
            <w:r w:rsidR="006D5D33">
              <w:t xml:space="preserve"> </w:t>
            </w:r>
            <w:r w:rsidR="006D5D33" w:rsidRPr="00C67758">
              <w:t>140002, МО, г. Люберцы, Октябрьский проспект, д. 1, помещение 8, офис 210</w:t>
            </w:r>
          </w:p>
          <w:p w:rsidR="00E6176D" w:rsidRPr="00EF066B" w:rsidRDefault="00E6176D" w:rsidP="004172C1">
            <w:pPr>
              <w:jc w:val="both"/>
            </w:pPr>
            <w:r w:rsidRPr="00EF066B">
              <w:t xml:space="preserve">ОГРН </w:t>
            </w:r>
            <w:r w:rsidR="009059F2" w:rsidRPr="00F8038F">
              <w:rPr>
                <w:sz w:val="22"/>
                <w:szCs w:val="22"/>
              </w:rPr>
              <w:t>1177746734329</w:t>
            </w:r>
          </w:p>
          <w:p w:rsidR="006D5D33" w:rsidRDefault="00E6176D" w:rsidP="006D5D33">
            <w:pPr>
              <w:rPr>
                <w:b/>
                <w:bCs/>
              </w:rPr>
            </w:pPr>
            <w:r w:rsidRPr="00EF066B">
              <w:t xml:space="preserve">ИНН </w:t>
            </w:r>
            <w:r w:rsidR="009059F2" w:rsidRPr="00F8038F">
              <w:rPr>
                <w:sz w:val="22"/>
                <w:szCs w:val="22"/>
              </w:rPr>
              <w:t>79701082417</w:t>
            </w:r>
          </w:p>
          <w:p w:rsidR="006D5D33" w:rsidRPr="00C67758" w:rsidRDefault="00E6176D" w:rsidP="006D5D33">
            <w:pPr>
              <w:rPr>
                <w:b/>
                <w:bCs/>
              </w:rPr>
            </w:pPr>
            <w:r w:rsidRPr="00EF066B">
              <w:t xml:space="preserve">КПП </w:t>
            </w:r>
            <w:r w:rsidR="009059F2" w:rsidRPr="00F8038F">
              <w:rPr>
                <w:sz w:val="22"/>
                <w:szCs w:val="22"/>
              </w:rPr>
              <w:t>770101001</w:t>
            </w:r>
          </w:p>
          <w:p w:rsidR="009059F2" w:rsidRPr="00F8038F" w:rsidRDefault="00E6176D" w:rsidP="009059F2">
            <w:pPr>
              <w:rPr>
                <w:sz w:val="22"/>
                <w:szCs w:val="22"/>
              </w:rPr>
            </w:pPr>
            <w:r w:rsidRPr="00EF066B">
              <w:t xml:space="preserve">р/с </w:t>
            </w:r>
            <w:r w:rsidR="009059F2" w:rsidRPr="00F8038F">
              <w:rPr>
                <w:sz w:val="22"/>
                <w:szCs w:val="22"/>
              </w:rPr>
              <w:t>407 028101 400 000 000 70</w:t>
            </w:r>
          </w:p>
          <w:p w:rsidR="006D5D33" w:rsidRPr="00C67758" w:rsidRDefault="00E6176D" w:rsidP="006D5D33">
            <w:pPr>
              <w:rPr>
                <w:b/>
                <w:bCs/>
              </w:rPr>
            </w:pPr>
            <w:r w:rsidRPr="00EF066B">
              <w:t>банк</w:t>
            </w:r>
            <w:r w:rsidR="006D5D33">
              <w:t xml:space="preserve"> </w:t>
            </w:r>
            <w:r w:rsidR="006D5D33" w:rsidRPr="00C67758">
              <w:t>ВТБ 24 (ПАО), Москва</w:t>
            </w:r>
          </w:p>
          <w:p w:rsidR="00E6176D" w:rsidRPr="00EF066B" w:rsidRDefault="00E6176D" w:rsidP="004172C1">
            <w:r w:rsidRPr="00EF066B">
              <w:t xml:space="preserve">к/с </w:t>
            </w:r>
            <w:r w:rsidR="006D5D33" w:rsidRPr="00C67758">
              <w:t>30101810100000000716</w:t>
            </w:r>
          </w:p>
          <w:p w:rsidR="00E6176D" w:rsidRDefault="00E6176D" w:rsidP="004172C1">
            <w:r w:rsidRPr="00EF066B">
              <w:t>БИК</w:t>
            </w:r>
            <w:r w:rsidR="006D5D33">
              <w:t xml:space="preserve"> </w:t>
            </w:r>
            <w:r w:rsidR="006D5D33" w:rsidRPr="00C67758">
              <w:t>044525716</w:t>
            </w:r>
          </w:p>
          <w:p w:rsidR="00E6176D" w:rsidRPr="006D5D33" w:rsidRDefault="00E6176D" w:rsidP="004172C1">
            <w:r>
              <w:rPr>
                <w:lang w:val="en-US"/>
              </w:rPr>
              <w:t>Email</w:t>
            </w:r>
            <w:r w:rsidR="006D5D33">
              <w:t xml:space="preserve"> </w:t>
            </w:r>
            <w:hyperlink r:id="rId6" w:history="1">
              <w:r w:rsidR="006D5D33" w:rsidRPr="00C67758">
                <w:t>progbi@gmail.com</w:t>
              </w:r>
            </w:hyperlink>
          </w:p>
          <w:p w:rsidR="00E6176D" w:rsidRDefault="00E6176D" w:rsidP="004172C1">
            <w:r>
              <w:t>телефон</w:t>
            </w:r>
            <w:r w:rsidRPr="00EF066B">
              <w:t xml:space="preserve"> </w:t>
            </w:r>
            <w:r w:rsidR="006D5D33" w:rsidRPr="00C67758">
              <w:t>495-739-98-82</w:t>
            </w:r>
          </w:p>
          <w:p w:rsidR="000227B6" w:rsidRDefault="000227B6" w:rsidP="004172C1"/>
          <w:p w:rsidR="000227B6" w:rsidRPr="006D5D33" w:rsidRDefault="006D5D33" w:rsidP="004172C1">
            <w:pPr>
              <w:rPr>
                <w:b/>
              </w:rPr>
            </w:pPr>
            <w:r w:rsidRPr="006D5D33">
              <w:rPr>
                <w:b/>
              </w:rPr>
              <w:t>Генеральный директор</w:t>
            </w:r>
          </w:p>
          <w:p w:rsidR="000227B6" w:rsidRDefault="000227B6" w:rsidP="004172C1"/>
          <w:p w:rsidR="000227B6" w:rsidRDefault="000227B6" w:rsidP="004172C1"/>
          <w:p w:rsidR="000227B6" w:rsidRDefault="000227B6" w:rsidP="004172C1">
            <w:r>
              <w:t>___________________ /</w:t>
            </w:r>
            <w:r w:rsidR="009059F2" w:rsidRPr="009059F2">
              <w:rPr>
                <w:b/>
              </w:rPr>
              <w:t>М.А. Боровков</w:t>
            </w:r>
            <w:r>
              <w:t>/</w:t>
            </w:r>
          </w:p>
          <w:p w:rsidR="000227B6" w:rsidRPr="00EF066B" w:rsidRDefault="000227B6" w:rsidP="004172C1">
            <w:r>
              <w:t>М.П.</w:t>
            </w:r>
          </w:p>
          <w:p w:rsidR="00E6176D" w:rsidRPr="00137155" w:rsidRDefault="00E6176D" w:rsidP="00A91B90">
            <w:pPr>
              <w:spacing w:afterLines="50"/>
              <w:rPr>
                <w:b/>
              </w:rPr>
            </w:pPr>
          </w:p>
        </w:tc>
        <w:tc>
          <w:tcPr>
            <w:tcW w:w="4900" w:type="dxa"/>
          </w:tcPr>
          <w:p w:rsidR="00E6176D" w:rsidRPr="00B10FB4" w:rsidRDefault="00E6176D" w:rsidP="004172C1">
            <w:pPr>
              <w:jc w:val="both"/>
            </w:pPr>
            <w:r w:rsidRPr="00B10FB4">
              <w:t xml:space="preserve">Юр. адрес: </w:t>
            </w:r>
          </w:p>
          <w:p w:rsidR="00E6176D" w:rsidRPr="00B10FB4" w:rsidRDefault="00E6176D" w:rsidP="004172C1">
            <w:pPr>
              <w:jc w:val="both"/>
            </w:pPr>
          </w:p>
          <w:p w:rsidR="00E6176D" w:rsidRPr="00B10FB4" w:rsidRDefault="00E6176D" w:rsidP="004172C1">
            <w:pPr>
              <w:jc w:val="both"/>
            </w:pPr>
            <w:r w:rsidRPr="00B10FB4">
              <w:t xml:space="preserve">Факт. адрес: </w:t>
            </w:r>
          </w:p>
          <w:p w:rsidR="00A91B90" w:rsidRDefault="00E6176D" w:rsidP="004172C1">
            <w:pPr>
              <w:jc w:val="both"/>
            </w:pPr>
            <w:r w:rsidRPr="00B10FB4">
              <w:t xml:space="preserve">ОГРН </w:t>
            </w:r>
          </w:p>
          <w:p w:rsidR="00A91B90" w:rsidRDefault="00A91B90" w:rsidP="004172C1">
            <w:pPr>
              <w:jc w:val="both"/>
            </w:pPr>
            <w:r>
              <w:t xml:space="preserve">ИНН </w:t>
            </w:r>
          </w:p>
          <w:p w:rsidR="00E6176D" w:rsidRPr="00B10FB4" w:rsidRDefault="00A91B90" w:rsidP="004172C1">
            <w:pPr>
              <w:jc w:val="both"/>
            </w:pPr>
            <w:r>
              <w:t xml:space="preserve">КПП </w:t>
            </w:r>
          </w:p>
          <w:p w:rsidR="00E6176D" w:rsidRPr="00B10FB4" w:rsidRDefault="00E6176D" w:rsidP="004172C1">
            <w:r w:rsidRPr="00B10FB4">
              <w:t xml:space="preserve">р/с </w:t>
            </w:r>
          </w:p>
          <w:p w:rsidR="00E6176D" w:rsidRPr="00B10FB4" w:rsidRDefault="00E6176D" w:rsidP="004172C1">
            <w:r w:rsidRPr="00B10FB4">
              <w:t xml:space="preserve">к/с </w:t>
            </w:r>
          </w:p>
          <w:p w:rsidR="00E6176D" w:rsidRPr="00B10FB4" w:rsidRDefault="00E6176D" w:rsidP="004172C1">
            <w:pPr>
              <w:rPr>
                <w:b/>
              </w:rPr>
            </w:pPr>
            <w:r w:rsidRPr="00B10FB4">
              <w:t xml:space="preserve">БИК </w:t>
            </w:r>
          </w:p>
          <w:p w:rsidR="009E7C91" w:rsidRDefault="00E6176D" w:rsidP="009E7C91">
            <w:pPr>
              <w:ind w:left="-108"/>
            </w:pPr>
            <w:r>
              <w:t xml:space="preserve"> </w:t>
            </w:r>
            <w:r w:rsidR="009E7C91">
              <w:t xml:space="preserve">Телефон: </w:t>
            </w:r>
          </w:p>
          <w:p w:rsidR="009E7C91" w:rsidRDefault="009E7C91" w:rsidP="009E7C91">
            <w:pPr>
              <w:ind w:left="-66"/>
            </w:pPr>
            <w:r>
              <w:t xml:space="preserve"> </w:t>
            </w:r>
            <w:r>
              <w:rPr>
                <w:lang w:val="en-US"/>
              </w:rPr>
              <w:t>Email</w:t>
            </w:r>
            <w:r>
              <w:t xml:space="preserve">: </w:t>
            </w:r>
          </w:p>
          <w:p w:rsidR="00E6176D" w:rsidRDefault="00E6176D" w:rsidP="004172C1">
            <w:pPr>
              <w:jc w:val="both"/>
              <w:rPr>
                <w:b/>
              </w:rPr>
            </w:pPr>
          </w:p>
          <w:p w:rsidR="006D5D33" w:rsidRDefault="006D5D33" w:rsidP="004172C1">
            <w:pPr>
              <w:jc w:val="both"/>
              <w:rPr>
                <w:b/>
              </w:rPr>
            </w:pPr>
          </w:p>
          <w:p w:rsidR="006D5D33" w:rsidRDefault="006D5D33" w:rsidP="004172C1">
            <w:pPr>
              <w:jc w:val="both"/>
              <w:rPr>
                <w:b/>
              </w:rPr>
            </w:pPr>
          </w:p>
          <w:p w:rsidR="00A91B90" w:rsidRDefault="00A91B90" w:rsidP="004172C1">
            <w:pPr>
              <w:jc w:val="both"/>
              <w:rPr>
                <w:b/>
              </w:rPr>
            </w:pPr>
          </w:p>
          <w:p w:rsidR="00A91B90" w:rsidRDefault="00A91B90" w:rsidP="004172C1">
            <w:pPr>
              <w:jc w:val="both"/>
              <w:rPr>
                <w:b/>
              </w:rPr>
            </w:pPr>
          </w:p>
          <w:p w:rsidR="006D5D33" w:rsidRDefault="006D5D33" w:rsidP="004172C1">
            <w:pPr>
              <w:jc w:val="both"/>
              <w:rPr>
                <w:b/>
              </w:rPr>
            </w:pPr>
          </w:p>
          <w:p w:rsidR="00A91B90" w:rsidRPr="006D5D33" w:rsidRDefault="00A91B90" w:rsidP="00A91B90">
            <w:pPr>
              <w:rPr>
                <w:b/>
              </w:rPr>
            </w:pPr>
            <w:r w:rsidRPr="006D5D33">
              <w:rPr>
                <w:b/>
              </w:rPr>
              <w:t>Генеральный директор</w:t>
            </w:r>
          </w:p>
          <w:p w:rsidR="006D5D33" w:rsidRPr="00E56EEC" w:rsidRDefault="006D5D33" w:rsidP="004172C1">
            <w:pPr>
              <w:jc w:val="both"/>
              <w:rPr>
                <w:b/>
              </w:rPr>
            </w:pPr>
          </w:p>
          <w:p w:rsidR="00E6176D" w:rsidRDefault="00E6176D" w:rsidP="004172C1">
            <w:pPr>
              <w:jc w:val="both"/>
              <w:rPr>
                <w:b/>
              </w:rPr>
            </w:pPr>
          </w:p>
          <w:p w:rsidR="00E6176D" w:rsidRDefault="00E6176D" w:rsidP="004172C1">
            <w:pPr>
              <w:jc w:val="both"/>
              <w:rPr>
                <w:b/>
              </w:rPr>
            </w:pPr>
            <w:r w:rsidRPr="00540FA2">
              <w:rPr>
                <w:b/>
              </w:rPr>
              <w:t>______</w:t>
            </w:r>
            <w:r>
              <w:rPr>
                <w:b/>
              </w:rPr>
              <w:t>___________</w:t>
            </w:r>
            <w:r>
              <w:t xml:space="preserve"> </w:t>
            </w:r>
            <w:r w:rsidR="006D4045">
              <w:t>/</w:t>
            </w:r>
            <w:r w:rsidR="00A91B90">
              <w:rPr>
                <w:b/>
              </w:rPr>
              <w:t xml:space="preserve"> </w:t>
            </w:r>
            <w:r w:rsidR="006D4045">
              <w:rPr>
                <w:b/>
              </w:rPr>
              <w:t>/</w:t>
            </w:r>
          </w:p>
          <w:p w:rsidR="000227B6" w:rsidRPr="001C0351" w:rsidRDefault="000227B6" w:rsidP="004172C1">
            <w:pPr>
              <w:jc w:val="both"/>
            </w:pPr>
            <w:r w:rsidRPr="001C0351">
              <w:t>М.П.</w:t>
            </w:r>
          </w:p>
        </w:tc>
      </w:tr>
    </w:tbl>
    <w:p w:rsidR="006E3547" w:rsidRDefault="006E3547"/>
    <w:p w:rsidR="006E3547" w:rsidRPr="006E3547" w:rsidRDefault="006E3547" w:rsidP="006E3547">
      <w:pPr>
        <w:shd w:val="clear" w:color="auto" w:fill="FFFFFF"/>
        <w:spacing w:line="235" w:lineRule="exact"/>
        <w:ind w:left="14"/>
        <w:jc w:val="right"/>
        <w:rPr>
          <w:szCs w:val="20"/>
        </w:rPr>
      </w:pPr>
      <w:r>
        <w:br w:type="page"/>
      </w:r>
      <w:r w:rsidRPr="006E3547">
        <w:rPr>
          <w:szCs w:val="20"/>
        </w:rPr>
        <w:lastRenderedPageBreak/>
        <w:t>Приложение № 1</w:t>
      </w:r>
    </w:p>
    <w:p w:rsidR="006E3547" w:rsidRPr="006E3547" w:rsidRDefault="006E3547" w:rsidP="006E3547">
      <w:pPr>
        <w:shd w:val="clear" w:color="auto" w:fill="FFFFFF"/>
        <w:spacing w:line="235" w:lineRule="exact"/>
        <w:ind w:left="14"/>
        <w:jc w:val="right"/>
        <w:rPr>
          <w:szCs w:val="20"/>
        </w:rPr>
      </w:pPr>
      <w:r w:rsidRPr="006E3547">
        <w:rPr>
          <w:szCs w:val="20"/>
        </w:rPr>
        <w:tab/>
      </w:r>
      <w:r w:rsidRPr="006E3547">
        <w:rPr>
          <w:szCs w:val="20"/>
        </w:rPr>
        <w:tab/>
      </w:r>
      <w:r w:rsidRPr="006E3547">
        <w:rPr>
          <w:szCs w:val="20"/>
        </w:rPr>
        <w:tab/>
      </w:r>
      <w:r w:rsidRPr="006E3547">
        <w:rPr>
          <w:szCs w:val="20"/>
        </w:rPr>
        <w:tab/>
      </w:r>
      <w:r w:rsidRPr="006E3547">
        <w:rPr>
          <w:szCs w:val="20"/>
        </w:rPr>
        <w:tab/>
      </w:r>
      <w:r w:rsidRPr="006E3547">
        <w:rPr>
          <w:szCs w:val="20"/>
        </w:rPr>
        <w:tab/>
        <w:t xml:space="preserve">к Договору поставки № </w:t>
      </w:r>
      <w:r w:rsidR="009059F2">
        <w:rPr>
          <w:szCs w:val="20"/>
        </w:rPr>
        <w:t>15</w:t>
      </w:r>
    </w:p>
    <w:p w:rsidR="006E3547" w:rsidRPr="006E3547" w:rsidRDefault="006E3547" w:rsidP="006E3547">
      <w:pPr>
        <w:shd w:val="clear" w:color="auto" w:fill="FFFFFF"/>
        <w:spacing w:line="235" w:lineRule="exact"/>
        <w:ind w:left="14"/>
        <w:jc w:val="right"/>
        <w:rPr>
          <w:szCs w:val="20"/>
        </w:rPr>
      </w:pPr>
    </w:p>
    <w:p w:rsidR="006E3547" w:rsidRPr="006E3547" w:rsidRDefault="006E3547" w:rsidP="006E3547">
      <w:pPr>
        <w:shd w:val="clear" w:color="auto" w:fill="FFFFFF"/>
        <w:spacing w:line="235" w:lineRule="exact"/>
        <w:ind w:left="14"/>
        <w:jc w:val="right"/>
        <w:rPr>
          <w:szCs w:val="20"/>
        </w:rPr>
      </w:pPr>
      <w:r w:rsidRPr="006E3547">
        <w:rPr>
          <w:szCs w:val="20"/>
        </w:rPr>
        <w:t>от «__</w:t>
      </w:r>
      <w:r>
        <w:rPr>
          <w:szCs w:val="20"/>
        </w:rPr>
        <w:t>» _______________ 201__</w:t>
      </w:r>
      <w:r w:rsidRPr="006E3547">
        <w:rPr>
          <w:szCs w:val="20"/>
        </w:rPr>
        <w:t>г.</w:t>
      </w: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szCs w:val="20"/>
        </w:rPr>
      </w:pPr>
    </w:p>
    <w:p w:rsidR="006E3547" w:rsidRPr="006E3547" w:rsidRDefault="006E3547" w:rsidP="006E3547">
      <w:pPr>
        <w:shd w:val="clear" w:color="auto" w:fill="FFFFFF"/>
        <w:spacing w:line="235" w:lineRule="exact"/>
        <w:ind w:left="14"/>
        <w:jc w:val="center"/>
        <w:rPr>
          <w:b/>
          <w:szCs w:val="20"/>
        </w:rPr>
      </w:pPr>
      <w:r w:rsidRPr="006E3547">
        <w:rPr>
          <w:b/>
          <w:szCs w:val="20"/>
        </w:rPr>
        <w:t>С П Е Ц И Ф И К А Ц И Я № __</w:t>
      </w:r>
    </w:p>
    <w:p w:rsidR="006E3547" w:rsidRPr="006E3547" w:rsidRDefault="006E3547" w:rsidP="006E3547">
      <w:pPr>
        <w:shd w:val="clear" w:color="auto" w:fill="FFFFFF"/>
        <w:spacing w:line="235" w:lineRule="exact"/>
        <w:ind w:left="14"/>
        <w:rPr>
          <w:szCs w:val="20"/>
        </w:rPr>
      </w:pPr>
    </w:p>
    <w:p w:rsidR="006E3547" w:rsidRPr="006E3547" w:rsidRDefault="00A91B90" w:rsidP="006E3547">
      <w:pPr>
        <w:shd w:val="clear" w:color="auto" w:fill="FFFFFF"/>
        <w:spacing w:line="235" w:lineRule="exact"/>
        <w:ind w:left="14"/>
        <w:rPr>
          <w:szCs w:val="20"/>
        </w:rPr>
      </w:pPr>
      <w:r>
        <w:rPr>
          <w:noProof/>
        </w:rPr>
        <w:drawing>
          <wp:anchor distT="0" distB="0" distL="114935" distR="114935" simplePos="0" relativeHeight="251657728" behindDoc="1" locked="0" layoutInCell="1" allowOverlap="1">
            <wp:simplePos x="0" y="0"/>
            <wp:positionH relativeFrom="column">
              <wp:posOffset>-533400</wp:posOffset>
            </wp:positionH>
            <wp:positionV relativeFrom="paragraph">
              <wp:posOffset>238760</wp:posOffset>
            </wp:positionV>
            <wp:extent cx="6681470" cy="1990090"/>
            <wp:effectExtent l="1905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81470" cy="1990090"/>
                    </a:xfrm>
                    <a:prstGeom prst="rect">
                      <a:avLst/>
                    </a:prstGeom>
                    <a:solidFill>
                      <a:srgbClr val="FFFFFF"/>
                    </a:solidFill>
                  </pic:spPr>
                </pic:pic>
              </a:graphicData>
            </a:graphic>
          </wp:anchor>
        </w:drawing>
      </w:r>
    </w:p>
    <w:p w:rsidR="006E3547" w:rsidRPr="006E3547" w:rsidRDefault="006E3547" w:rsidP="006E3547">
      <w:pPr>
        <w:shd w:val="clear" w:color="auto" w:fill="FFFFFF"/>
        <w:spacing w:line="235" w:lineRule="exact"/>
        <w:ind w:left="14"/>
        <w:jc w:val="center"/>
        <w:rPr>
          <w:szCs w:val="20"/>
        </w:rPr>
      </w:pPr>
      <w:r w:rsidRPr="006E3547">
        <w:rPr>
          <w:szCs w:val="20"/>
        </w:rPr>
        <w:t>г. Москва</w:t>
      </w:r>
      <w:r w:rsidRPr="006E3547">
        <w:rPr>
          <w:szCs w:val="20"/>
        </w:rPr>
        <w:tab/>
        <w:t xml:space="preserve">       </w:t>
      </w:r>
      <w:r w:rsidRPr="006E3547">
        <w:rPr>
          <w:szCs w:val="20"/>
        </w:rPr>
        <w:tab/>
      </w:r>
      <w:r w:rsidRPr="006E3547">
        <w:rPr>
          <w:szCs w:val="20"/>
        </w:rPr>
        <w:tab/>
      </w:r>
      <w:r w:rsidRPr="006E3547">
        <w:rPr>
          <w:szCs w:val="20"/>
        </w:rPr>
        <w:tab/>
      </w:r>
      <w:r w:rsidRPr="006E3547">
        <w:rPr>
          <w:szCs w:val="20"/>
        </w:rPr>
        <w:tab/>
      </w:r>
      <w:r w:rsidRPr="006E3547">
        <w:rPr>
          <w:szCs w:val="20"/>
        </w:rPr>
        <w:tab/>
        <w:t xml:space="preserve">                      </w:t>
      </w:r>
      <w:r>
        <w:rPr>
          <w:szCs w:val="20"/>
        </w:rPr>
        <w:t>«__»   ___________   201__</w:t>
      </w:r>
      <w:r w:rsidRPr="006E3547">
        <w:rPr>
          <w:szCs w:val="20"/>
        </w:rPr>
        <w:t>г.</w:t>
      </w:r>
    </w:p>
    <w:p w:rsidR="006E3547" w:rsidRPr="006E3547" w:rsidRDefault="006E3547" w:rsidP="006E3547">
      <w:pPr>
        <w:shd w:val="clear" w:color="auto" w:fill="FFFFFF"/>
        <w:spacing w:line="235" w:lineRule="exact"/>
        <w:ind w:left="14"/>
        <w:rPr>
          <w:szCs w:val="20"/>
        </w:rPr>
      </w:pPr>
    </w:p>
    <w:p w:rsidR="006E3547" w:rsidRPr="006E3547" w:rsidRDefault="006E3547" w:rsidP="006E3547">
      <w:pPr>
        <w:spacing w:after="62" w:line="1" w:lineRule="exact"/>
        <w:rPr>
          <w:szCs w:val="20"/>
        </w:rPr>
      </w:pPr>
    </w:p>
    <w:tbl>
      <w:tblPr>
        <w:tblW w:w="11004"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585"/>
        <w:gridCol w:w="832"/>
        <w:gridCol w:w="1120"/>
        <w:gridCol w:w="1148"/>
        <w:gridCol w:w="830"/>
        <w:gridCol w:w="984"/>
        <w:gridCol w:w="983"/>
        <w:gridCol w:w="985"/>
        <w:gridCol w:w="985"/>
      </w:tblGrid>
      <w:tr w:rsidR="006E3547" w:rsidRPr="006E3547" w:rsidTr="001C0351">
        <w:tc>
          <w:tcPr>
            <w:tcW w:w="426"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w:t>
            </w:r>
          </w:p>
        </w:tc>
        <w:tc>
          <w:tcPr>
            <w:tcW w:w="2126"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Наименование</w:t>
            </w:r>
          </w:p>
        </w:tc>
        <w:tc>
          <w:tcPr>
            <w:tcW w:w="585"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Ед.</w:t>
            </w:r>
          </w:p>
        </w:tc>
        <w:tc>
          <w:tcPr>
            <w:tcW w:w="832"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Кол-во</w:t>
            </w:r>
          </w:p>
        </w:tc>
        <w:tc>
          <w:tcPr>
            <w:tcW w:w="2268" w:type="dxa"/>
            <w:gridSpan w:val="2"/>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Цена (руб.)</w:t>
            </w:r>
          </w:p>
        </w:tc>
        <w:tc>
          <w:tcPr>
            <w:tcW w:w="830"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Скидка %</w:t>
            </w:r>
          </w:p>
        </w:tc>
        <w:tc>
          <w:tcPr>
            <w:tcW w:w="984"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Сумма (руб.)</w:t>
            </w:r>
          </w:p>
        </w:tc>
        <w:tc>
          <w:tcPr>
            <w:tcW w:w="1968" w:type="dxa"/>
            <w:gridSpan w:val="2"/>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НДС</w:t>
            </w:r>
          </w:p>
        </w:tc>
        <w:tc>
          <w:tcPr>
            <w:tcW w:w="985" w:type="dxa"/>
            <w:vMerge w:val="restart"/>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Сумма с НДС (руб.)</w:t>
            </w:r>
          </w:p>
        </w:tc>
      </w:tr>
      <w:tr w:rsidR="006E3547" w:rsidRPr="006E3547" w:rsidTr="001C0351">
        <w:tc>
          <w:tcPr>
            <w:tcW w:w="426" w:type="dxa"/>
            <w:vMerge/>
            <w:vAlign w:val="center"/>
          </w:tcPr>
          <w:p w:rsidR="006E3547" w:rsidRPr="006E3547" w:rsidRDefault="006E3547" w:rsidP="001C0351">
            <w:pPr>
              <w:widowControl w:val="0"/>
              <w:autoSpaceDE w:val="0"/>
              <w:autoSpaceDN w:val="0"/>
              <w:adjustRightInd w:val="0"/>
              <w:jc w:val="center"/>
              <w:rPr>
                <w:sz w:val="20"/>
                <w:szCs w:val="20"/>
              </w:rPr>
            </w:pPr>
          </w:p>
        </w:tc>
        <w:tc>
          <w:tcPr>
            <w:tcW w:w="2126" w:type="dxa"/>
            <w:vMerge/>
            <w:vAlign w:val="center"/>
          </w:tcPr>
          <w:p w:rsidR="006E3547" w:rsidRPr="006E3547" w:rsidRDefault="006E3547" w:rsidP="001C0351">
            <w:pPr>
              <w:widowControl w:val="0"/>
              <w:autoSpaceDE w:val="0"/>
              <w:autoSpaceDN w:val="0"/>
              <w:adjustRightInd w:val="0"/>
              <w:jc w:val="center"/>
              <w:rPr>
                <w:sz w:val="20"/>
                <w:szCs w:val="20"/>
              </w:rPr>
            </w:pPr>
          </w:p>
        </w:tc>
        <w:tc>
          <w:tcPr>
            <w:tcW w:w="585" w:type="dxa"/>
            <w:vMerge/>
            <w:vAlign w:val="center"/>
          </w:tcPr>
          <w:p w:rsidR="006E3547" w:rsidRPr="006E3547" w:rsidRDefault="006E3547" w:rsidP="001C0351">
            <w:pPr>
              <w:widowControl w:val="0"/>
              <w:autoSpaceDE w:val="0"/>
              <w:autoSpaceDN w:val="0"/>
              <w:adjustRightInd w:val="0"/>
              <w:jc w:val="center"/>
              <w:rPr>
                <w:sz w:val="20"/>
                <w:szCs w:val="20"/>
              </w:rPr>
            </w:pPr>
          </w:p>
        </w:tc>
        <w:tc>
          <w:tcPr>
            <w:tcW w:w="832" w:type="dxa"/>
            <w:vMerge/>
            <w:vAlign w:val="center"/>
          </w:tcPr>
          <w:p w:rsidR="006E3547" w:rsidRPr="006E3547" w:rsidRDefault="006E3547" w:rsidP="001C0351">
            <w:pPr>
              <w:widowControl w:val="0"/>
              <w:autoSpaceDE w:val="0"/>
              <w:autoSpaceDN w:val="0"/>
              <w:adjustRightInd w:val="0"/>
              <w:jc w:val="center"/>
              <w:rPr>
                <w:sz w:val="20"/>
                <w:szCs w:val="20"/>
              </w:rPr>
            </w:pPr>
          </w:p>
        </w:tc>
        <w:tc>
          <w:tcPr>
            <w:tcW w:w="1120" w:type="dxa"/>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без скидки</w:t>
            </w:r>
          </w:p>
        </w:tc>
        <w:tc>
          <w:tcPr>
            <w:tcW w:w="1148" w:type="dxa"/>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со скидкой</w:t>
            </w:r>
          </w:p>
        </w:tc>
        <w:tc>
          <w:tcPr>
            <w:tcW w:w="830" w:type="dxa"/>
            <w:vMerge/>
            <w:vAlign w:val="center"/>
          </w:tcPr>
          <w:p w:rsidR="006E3547" w:rsidRPr="006E3547" w:rsidRDefault="006E3547" w:rsidP="001C0351">
            <w:pPr>
              <w:widowControl w:val="0"/>
              <w:autoSpaceDE w:val="0"/>
              <w:autoSpaceDN w:val="0"/>
              <w:adjustRightInd w:val="0"/>
              <w:jc w:val="center"/>
              <w:rPr>
                <w:sz w:val="20"/>
                <w:szCs w:val="20"/>
              </w:rPr>
            </w:pPr>
          </w:p>
        </w:tc>
        <w:tc>
          <w:tcPr>
            <w:tcW w:w="984" w:type="dxa"/>
            <w:vMerge/>
            <w:vAlign w:val="center"/>
          </w:tcPr>
          <w:p w:rsidR="006E3547" w:rsidRPr="006E3547" w:rsidRDefault="006E3547" w:rsidP="001C0351">
            <w:pPr>
              <w:widowControl w:val="0"/>
              <w:autoSpaceDE w:val="0"/>
              <w:autoSpaceDN w:val="0"/>
              <w:adjustRightInd w:val="0"/>
              <w:jc w:val="center"/>
              <w:rPr>
                <w:sz w:val="20"/>
                <w:szCs w:val="20"/>
              </w:rPr>
            </w:pPr>
          </w:p>
        </w:tc>
        <w:tc>
          <w:tcPr>
            <w:tcW w:w="983" w:type="dxa"/>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ставка %</w:t>
            </w:r>
          </w:p>
        </w:tc>
        <w:tc>
          <w:tcPr>
            <w:tcW w:w="985" w:type="dxa"/>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Сумма (руб.)</w:t>
            </w:r>
          </w:p>
        </w:tc>
        <w:tc>
          <w:tcPr>
            <w:tcW w:w="985" w:type="dxa"/>
            <w:vMerge/>
            <w:vAlign w:val="center"/>
          </w:tcPr>
          <w:p w:rsidR="006E3547" w:rsidRPr="006E3547" w:rsidRDefault="006E3547" w:rsidP="001C0351">
            <w:pPr>
              <w:widowControl w:val="0"/>
              <w:autoSpaceDE w:val="0"/>
              <w:autoSpaceDN w:val="0"/>
              <w:adjustRightInd w:val="0"/>
              <w:jc w:val="center"/>
              <w:rPr>
                <w:sz w:val="20"/>
                <w:szCs w:val="20"/>
              </w:rPr>
            </w:pPr>
          </w:p>
        </w:tc>
      </w:tr>
      <w:tr w:rsidR="006E3547" w:rsidRPr="006E3547" w:rsidTr="001C0351">
        <w:tc>
          <w:tcPr>
            <w:tcW w:w="426" w:type="dxa"/>
            <w:vAlign w:val="center"/>
          </w:tcPr>
          <w:p w:rsidR="006E3547" w:rsidRPr="006E3547" w:rsidRDefault="006E3547" w:rsidP="001C0351">
            <w:pPr>
              <w:widowControl w:val="0"/>
              <w:autoSpaceDE w:val="0"/>
              <w:autoSpaceDN w:val="0"/>
              <w:adjustRightInd w:val="0"/>
              <w:jc w:val="center"/>
              <w:rPr>
                <w:sz w:val="20"/>
                <w:szCs w:val="20"/>
              </w:rPr>
            </w:pPr>
            <w:r w:rsidRPr="006E3547">
              <w:rPr>
                <w:sz w:val="20"/>
                <w:szCs w:val="20"/>
              </w:rPr>
              <w:t>1</w:t>
            </w:r>
          </w:p>
        </w:tc>
        <w:tc>
          <w:tcPr>
            <w:tcW w:w="2126" w:type="dxa"/>
            <w:vAlign w:val="center"/>
          </w:tcPr>
          <w:p w:rsidR="006E3547" w:rsidRPr="006E3547" w:rsidRDefault="006E3547" w:rsidP="001C0351">
            <w:pPr>
              <w:widowControl w:val="0"/>
              <w:autoSpaceDE w:val="0"/>
              <w:autoSpaceDN w:val="0"/>
              <w:adjustRightInd w:val="0"/>
              <w:jc w:val="center"/>
              <w:rPr>
                <w:sz w:val="20"/>
                <w:szCs w:val="20"/>
              </w:rPr>
            </w:pPr>
          </w:p>
        </w:tc>
        <w:tc>
          <w:tcPr>
            <w:tcW w:w="585" w:type="dxa"/>
            <w:vAlign w:val="center"/>
          </w:tcPr>
          <w:p w:rsidR="006E3547" w:rsidRPr="006E3547" w:rsidRDefault="006E3547" w:rsidP="001C0351">
            <w:pPr>
              <w:widowControl w:val="0"/>
              <w:autoSpaceDE w:val="0"/>
              <w:autoSpaceDN w:val="0"/>
              <w:adjustRightInd w:val="0"/>
              <w:jc w:val="center"/>
              <w:rPr>
                <w:sz w:val="20"/>
                <w:szCs w:val="20"/>
              </w:rPr>
            </w:pPr>
          </w:p>
        </w:tc>
        <w:tc>
          <w:tcPr>
            <w:tcW w:w="832" w:type="dxa"/>
            <w:vAlign w:val="center"/>
          </w:tcPr>
          <w:p w:rsidR="006E3547" w:rsidRPr="006E3547" w:rsidRDefault="006E3547" w:rsidP="001C0351">
            <w:pPr>
              <w:widowControl w:val="0"/>
              <w:autoSpaceDE w:val="0"/>
              <w:autoSpaceDN w:val="0"/>
              <w:adjustRightInd w:val="0"/>
              <w:jc w:val="center"/>
              <w:rPr>
                <w:sz w:val="20"/>
                <w:szCs w:val="20"/>
              </w:rPr>
            </w:pPr>
          </w:p>
        </w:tc>
        <w:tc>
          <w:tcPr>
            <w:tcW w:w="1120" w:type="dxa"/>
            <w:vAlign w:val="center"/>
          </w:tcPr>
          <w:p w:rsidR="006E3547" w:rsidRPr="006E3547" w:rsidRDefault="006E3547" w:rsidP="001C0351">
            <w:pPr>
              <w:widowControl w:val="0"/>
              <w:autoSpaceDE w:val="0"/>
              <w:autoSpaceDN w:val="0"/>
              <w:adjustRightInd w:val="0"/>
              <w:jc w:val="center"/>
              <w:rPr>
                <w:sz w:val="20"/>
                <w:szCs w:val="20"/>
              </w:rPr>
            </w:pPr>
          </w:p>
        </w:tc>
        <w:tc>
          <w:tcPr>
            <w:tcW w:w="1148" w:type="dxa"/>
            <w:vAlign w:val="center"/>
          </w:tcPr>
          <w:p w:rsidR="006E3547" w:rsidRPr="006E3547" w:rsidRDefault="006E3547" w:rsidP="001C0351">
            <w:pPr>
              <w:widowControl w:val="0"/>
              <w:autoSpaceDE w:val="0"/>
              <w:autoSpaceDN w:val="0"/>
              <w:adjustRightInd w:val="0"/>
              <w:jc w:val="center"/>
              <w:rPr>
                <w:sz w:val="20"/>
                <w:szCs w:val="20"/>
              </w:rPr>
            </w:pPr>
          </w:p>
        </w:tc>
        <w:tc>
          <w:tcPr>
            <w:tcW w:w="830" w:type="dxa"/>
            <w:vAlign w:val="center"/>
          </w:tcPr>
          <w:p w:rsidR="006E3547" w:rsidRPr="006E3547" w:rsidRDefault="006E3547" w:rsidP="001C0351">
            <w:pPr>
              <w:widowControl w:val="0"/>
              <w:autoSpaceDE w:val="0"/>
              <w:autoSpaceDN w:val="0"/>
              <w:adjustRightInd w:val="0"/>
              <w:jc w:val="center"/>
              <w:rPr>
                <w:sz w:val="20"/>
                <w:szCs w:val="20"/>
              </w:rPr>
            </w:pPr>
          </w:p>
        </w:tc>
        <w:tc>
          <w:tcPr>
            <w:tcW w:w="984" w:type="dxa"/>
            <w:vAlign w:val="center"/>
          </w:tcPr>
          <w:p w:rsidR="006E3547" w:rsidRPr="006E3547" w:rsidRDefault="006E3547" w:rsidP="001C0351">
            <w:pPr>
              <w:widowControl w:val="0"/>
              <w:autoSpaceDE w:val="0"/>
              <w:autoSpaceDN w:val="0"/>
              <w:adjustRightInd w:val="0"/>
              <w:jc w:val="center"/>
              <w:rPr>
                <w:sz w:val="20"/>
                <w:szCs w:val="20"/>
              </w:rPr>
            </w:pPr>
          </w:p>
        </w:tc>
        <w:tc>
          <w:tcPr>
            <w:tcW w:w="983" w:type="dxa"/>
            <w:vAlign w:val="center"/>
          </w:tcPr>
          <w:p w:rsidR="006E3547" w:rsidRPr="006E3547" w:rsidRDefault="006E3547" w:rsidP="001C0351">
            <w:pPr>
              <w:widowControl w:val="0"/>
              <w:autoSpaceDE w:val="0"/>
              <w:autoSpaceDN w:val="0"/>
              <w:adjustRightInd w:val="0"/>
              <w:jc w:val="center"/>
              <w:rPr>
                <w:sz w:val="20"/>
                <w:szCs w:val="20"/>
              </w:rPr>
            </w:pPr>
          </w:p>
        </w:tc>
        <w:tc>
          <w:tcPr>
            <w:tcW w:w="985" w:type="dxa"/>
            <w:vAlign w:val="center"/>
          </w:tcPr>
          <w:p w:rsidR="006E3547" w:rsidRPr="006E3547" w:rsidRDefault="006E3547" w:rsidP="001C0351">
            <w:pPr>
              <w:widowControl w:val="0"/>
              <w:autoSpaceDE w:val="0"/>
              <w:autoSpaceDN w:val="0"/>
              <w:adjustRightInd w:val="0"/>
              <w:jc w:val="center"/>
              <w:rPr>
                <w:sz w:val="20"/>
                <w:szCs w:val="20"/>
              </w:rPr>
            </w:pPr>
          </w:p>
        </w:tc>
        <w:tc>
          <w:tcPr>
            <w:tcW w:w="985" w:type="dxa"/>
            <w:vAlign w:val="center"/>
          </w:tcPr>
          <w:p w:rsidR="006E3547" w:rsidRPr="006E3547" w:rsidRDefault="006E3547" w:rsidP="001C0351">
            <w:pPr>
              <w:widowControl w:val="0"/>
              <w:autoSpaceDE w:val="0"/>
              <w:autoSpaceDN w:val="0"/>
              <w:adjustRightInd w:val="0"/>
              <w:jc w:val="center"/>
              <w:rPr>
                <w:sz w:val="20"/>
                <w:szCs w:val="20"/>
              </w:rPr>
            </w:pPr>
          </w:p>
        </w:tc>
      </w:tr>
      <w:tr w:rsidR="006E3547" w:rsidRPr="006E3547" w:rsidTr="001C0351">
        <w:tc>
          <w:tcPr>
            <w:tcW w:w="426" w:type="dxa"/>
            <w:vAlign w:val="center"/>
          </w:tcPr>
          <w:p w:rsidR="006E3547" w:rsidRPr="006E3547" w:rsidRDefault="006E3547" w:rsidP="001C0351">
            <w:pPr>
              <w:widowControl w:val="0"/>
              <w:autoSpaceDE w:val="0"/>
              <w:autoSpaceDN w:val="0"/>
              <w:adjustRightInd w:val="0"/>
              <w:jc w:val="center"/>
              <w:rPr>
                <w:szCs w:val="20"/>
              </w:rPr>
            </w:pPr>
            <w:r>
              <w:rPr>
                <w:szCs w:val="20"/>
              </w:rPr>
              <w:t>2</w:t>
            </w:r>
          </w:p>
        </w:tc>
        <w:tc>
          <w:tcPr>
            <w:tcW w:w="2126" w:type="dxa"/>
            <w:vAlign w:val="center"/>
          </w:tcPr>
          <w:p w:rsidR="006E3547" w:rsidRPr="006E3547" w:rsidRDefault="006E3547" w:rsidP="001C0351">
            <w:pPr>
              <w:widowControl w:val="0"/>
              <w:autoSpaceDE w:val="0"/>
              <w:autoSpaceDN w:val="0"/>
              <w:adjustRightInd w:val="0"/>
              <w:jc w:val="center"/>
              <w:rPr>
                <w:szCs w:val="20"/>
              </w:rPr>
            </w:pPr>
          </w:p>
        </w:tc>
        <w:tc>
          <w:tcPr>
            <w:tcW w:w="585" w:type="dxa"/>
            <w:vAlign w:val="center"/>
          </w:tcPr>
          <w:p w:rsidR="006E3547" w:rsidRPr="006E3547" w:rsidRDefault="006E3547" w:rsidP="001C0351">
            <w:pPr>
              <w:widowControl w:val="0"/>
              <w:autoSpaceDE w:val="0"/>
              <w:autoSpaceDN w:val="0"/>
              <w:adjustRightInd w:val="0"/>
              <w:jc w:val="center"/>
              <w:rPr>
                <w:szCs w:val="20"/>
              </w:rPr>
            </w:pPr>
          </w:p>
        </w:tc>
        <w:tc>
          <w:tcPr>
            <w:tcW w:w="832" w:type="dxa"/>
            <w:vAlign w:val="center"/>
          </w:tcPr>
          <w:p w:rsidR="006E3547" w:rsidRPr="006E3547" w:rsidRDefault="006E3547" w:rsidP="001C0351">
            <w:pPr>
              <w:widowControl w:val="0"/>
              <w:autoSpaceDE w:val="0"/>
              <w:autoSpaceDN w:val="0"/>
              <w:adjustRightInd w:val="0"/>
              <w:jc w:val="center"/>
              <w:rPr>
                <w:szCs w:val="20"/>
              </w:rPr>
            </w:pPr>
          </w:p>
        </w:tc>
        <w:tc>
          <w:tcPr>
            <w:tcW w:w="1120" w:type="dxa"/>
            <w:vAlign w:val="center"/>
          </w:tcPr>
          <w:p w:rsidR="006E3547" w:rsidRPr="006E3547" w:rsidRDefault="006E3547" w:rsidP="001C0351">
            <w:pPr>
              <w:widowControl w:val="0"/>
              <w:autoSpaceDE w:val="0"/>
              <w:autoSpaceDN w:val="0"/>
              <w:adjustRightInd w:val="0"/>
              <w:jc w:val="center"/>
              <w:rPr>
                <w:szCs w:val="20"/>
              </w:rPr>
            </w:pPr>
          </w:p>
        </w:tc>
        <w:tc>
          <w:tcPr>
            <w:tcW w:w="1148" w:type="dxa"/>
            <w:vAlign w:val="center"/>
          </w:tcPr>
          <w:p w:rsidR="006E3547" w:rsidRPr="006E3547" w:rsidRDefault="006E3547" w:rsidP="001C0351">
            <w:pPr>
              <w:widowControl w:val="0"/>
              <w:autoSpaceDE w:val="0"/>
              <w:autoSpaceDN w:val="0"/>
              <w:adjustRightInd w:val="0"/>
              <w:jc w:val="center"/>
              <w:rPr>
                <w:szCs w:val="20"/>
              </w:rPr>
            </w:pPr>
          </w:p>
        </w:tc>
        <w:tc>
          <w:tcPr>
            <w:tcW w:w="830" w:type="dxa"/>
            <w:vAlign w:val="center"/>
          </w:tcPr>
          <w:p w:rsidR="006E3547" w:rsidRPr="006E3547" w:rsidRDefault="006E3547" w:rsidP="001C0351">
            <w:pPr>
              <w:widowControl w:val="0"/>
              <w:autoSpaceDE w:val="0"/>
              <w:autoSpaceDN w:val="0"/>
              <w:adjustRightInd w:val="0"/>
              <w:jc w:val="center"/>
              <w:rPr>
                <w:szCs w:val="20"/>
              </w:rPr>
            </w:pPr>
          </w:p>
        </w:tc>
        <w:tc>
          <w:tcPr>
            <w:tcW w:w="984" w:type="dxa"/>
            <w:vAlign w:val="center"/>
          </w:tcPr>
          <w:p w:rsidR="006E3547" w:rsidRPr="006E3547" w:rsidRDefault="006E3547" w:rsidP="001C0351">
            <w:pPr>
              <w:widowControl w:val="0"/>
              <w:autoSpaceDE w:val="0"/>
              <w:autoSpaceDN w:val="0"/>
              <w:adjustRightInd w:val="0"/>
              <w:jc w:val="center"/>
              <w:rPr>
                <w:szCs w:val="20"/>
              </w:rPr>
            </w:pPr>
          </w:p>
        </w:tc>
        <w:tc>
          <w:tcPr>
            <w:tcW w:w="983"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r>
      <w:tr w:rsidR="006E3547" w:rsidRPr="006E3547" w:rsidTr="001C0351">
        <w:tc>
          <w:tcPr>
            <w:tcW w:w="426" w:type="dxa"/>
            <w:vAlign w:val="center"/>
          </w:tcPr>
          <w:p w:rsidR="006E3547" w:rsidRPr="006E3547" w:rsidRDefault="006E3547" w:rsidP="001C0351">
            <w:pPr>
              <w:widowControl w:val="0"/>
              <w:autoSpaceDE w:val="0"/>
              <w:autoSpaceDN w:val="0"/>
              <w:adjustRightInd w:val="0"/>
              <w:jc w:val="center"/>
              <w:rPr>
                <w:szCs w:val="20"/>
              </w:rPr>
            </w:pPr>
            <w:r>
              <w:rPr>
                <w:szCs w:val="20"/>
              </w:rPr>
              <w:t>3</w:t>
            </w:r>
          </w:p>
        </w:tc>
        <w:tc>
          <w:tcPr>
            <w:tcW w:w="2126" w:type="dxa"/>
            <w:vAlign w:val="center"/>
          </w:tcPr>
          <w:p w:rsidR="006E3547" w:rsidRPr="006E3547" w:rsidRDefault="006E3547" w:rsidP="001C0351">
            <w:pPr>
              <w:widowControl w:val="0"/>
              <w:autoSpaceDE w:val="0"/>
              <w:autoSpaceDN w:val="0"/>
              <w:adjustRightInd w:val="0"/>
              <w:jc w:val="center"/>
              <w:rPr>
                <w:szCs w:val="20"/>
              </w:rPr>
            </w:pPr>
          </w:p>
        </w:tc>
        <w:tc>
          <w:tcPr>
            <w:tcW w:w="585" w:type="dxa"/>
            <w:vAlign w:val="center"/>
          </w:tcPr>
          <w:p w:rsidR="006E3547" w:rsidRPr="006E3547" w:rsidRDefault="006E3547" w:rsidP="001C0351">
            <w:pPr>
              <w:widowControl w:val="0"/>
              <w:autoSpaceDE w:val="0"/>
              <w:autoSpaceDN w:val="0"/>
              <w:adjustRightInd w:val="0"/>
              <w:jc w:val="center"/>
              <w:rPr>
                <w:szCs w:val="20"/>
              </w:rPr>
            </w:pPr>
          </w:p>
        </w:tc>
        <w:tc>
          <w:tcPr>
            <w:tcW w:w="832" w:type="dxa"/>
            <w:vAlign w:val="center"/>
          </w:tcPr>
          <w:p w:rsidR="006E3547" w:rsidRPr="006E3547" w:rsidRDefault="006E3547" w:rsidP="001C0351">
            <w:pPr>
              <w:widowControl w:val="0"/>
              <w:autoSpaceDE w:val="0"/>
              <w:autoSpaceDN w:val="0"/>
              <w:adjustRightInd w:val="0"/>
              <w:jc w:val="center"/>
              <w:rPr>
                <w:szCs w:val="20"/>
              </w:rPr>
            </w:pPr>
          </w:p>
        </w:tc>
        <w:tc>
          <w:tcPr>
            <w:tcW w:w="1120" w:type="dxa"/>
            <w:vAlign w:val="center"/>
          </w:tcPr>
          <w:p w:rsidR="006E3547" w:rsidRPr="006E3547" w:rsidRDefault="006E3547" w:rsidP="001C0351">
            <w:pPr>
              <w:widowControl w:val="0"/>
              <w:autoSpaceDE w:val="0"/>
              <w:autoSpaceDN w:val="0"/>
              <w:adjustRightInd w:val="0"/>
              <w:jc w:val="center"/>
              <w:rPr>
                <w:szCs w:val="20"/>
              </w:rPr>
            </w:pPr>
          </w:p>
        </w:tc>
        <w:tc>
          <w:tcPr>
            <w:tcW w:w="1148" w:type="dxa"/>
            <w:vAlign w:val="center"/>
          </w:tcPr>
          <w:p w:rsidR="006E3547" w:rsidRPr="006E3547" w:rsidRDefault="006E3547" w:rsidP="001C0351">
            <w:pPr>
              <w:widowControl w:val="0"/>
              <w:autoSpaceDE w:val="0"/>
              <w:autoSpaceDN w:val="0"/>
              <w:adjustRightInd w:val="0"/>
              <w:jc w:val="center"/>
              <w:rPr>
                <w:szCs w:val="20"/>
              </w:rPr>
            </w:pPr>
          </w:p>
        </w:tc>
        <w:tc>
          <w:tcPr>
            <w:tcW w:w="830" w:type="dxa"/>
            <w:vAlign w:val="center"/>
          </w:tcPr>
          <w:p w:rsidR="006E3547" w:rsidRPr="006E3547" w:rsidRDefault="006E3547" w:rsidP="001C0351">
            <w:pPr>
              <w:widowControl w:val="0"/>
              <w:autoSpaceDE w:val="0"/>
              <w:autoSpaceDN w:val="0"/>
              <w:adjustRightInd w:val="0"/>
              <w:jc w:val="center"/>
              <w:rPr>
                <w:szCs w:val="20"/>
              </w:rPr>
            </w:pPr>
          </w:p>
        </w:tc>
        <w:tc>
          <w:tcPr>
            <w:tcW w:w="984" w:type="dxa"/>
            <w:vAlign w:val="center"/>
          </w:tcPr>
          <w:p w:rsidR="006E3547" w:rsidRPr="006E3547" w:rsidRDefault="006E3547" w:rsidP="001C0351">
            <w:pPr>
              <w:widowControl w:val="0"/>
              <w:autoSpaceDE w:val="0"/>
              <w:autoSpaceDN w:val="0"/>
              <w:adjustRightInd w:val="0"/>
              <w:jc w:val="center"/>
              <w:rPr>
                <w:szCs w:val="20"/>
              </w:rPr>
            </w:pPr>
          </w:p>
        </w:tc>
        <w:tc>
          <w:tcPr>
            <w:tcW w:w="983"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r>
      <w:tr w:rsidR="006E3547" w:rsidRPr="006E3547" w:rsidTr="001C0351">
        <w:tc>
          <w:tcPr>
            <w:tcW w:w="426" w:type="dxa"/>
            <w:vAlign w:val="center"/>
          </w:tcPr>
          <w:p w:rsidR="006E3547" w:rsidRPr="006E3547" w:rsidRDefault="006E3547" w:rsidP="001C0351">
            <w:pPr>
              <w:widowControl w:val="0"/>
              <w:autoSpaceDE w:val="0"/>
              <w:autoSpaceDN w:val="0"/>
              <w:adjustRightInd w:val="0"/>
              <w:jc w:val="center"/>
              <w:rPr>
                <w:szCs w:val="20"/>
              </w:rPr>
            </w:pPr>
            <w:r>
              <w:rPr>
                <w:szCs w:val="20"/>
              </w:rPr>
              <w:t>4</w:t>
            </w:r>
          </w:p>
        </w:tc>
        <w:tc>
          <w:tcPr>
            <w:tcW w:w="2126" w:type="dxa"/>
            <w:vAlign w:val="center"/>
          </w:tcPr>
          <w:p w:rsidR="006E3547" w:rsidRPr="006E3547" w:rsidRDefault="006E3547" w:rsidP="001C0351">
            <w:pPr>
              <w:widowControl w:val="0"/>
              <w:autoSpaceDE w:val="0"/>
              <w:autoSpaceDN w:val="0"/>
              <w:adjustRightInd w:val="0"/>
              <w:jc w:val="center"/>
              <w:rPr>
                <w:szCs w:val="20"/>
              </w:rPr>
            </w:pPr>
          </w:p>
        </w:tc>
        <w:tc>
          <w:tcPr>
            <w:tcW w:w="585" w:type="dxa"/>
            <w:vAlign w:val="center"/>
          </w:tcPr>
          <w:p w:rsidR="006E3547" w:rsidRPr="006E3547" w:rsidRDefault="006E3547" w:rsidP="001C0351">
            <w:pPr>
              <w:widowControl w:val="0"/>
              <w:autoSpaceDE w:val="0"/>
              <w:autoSpaceDN w:val="0"/>
              <w:adjustRightInd w:val="0"/>
              <w:jc w:val="center"/>
              <w:rPr>
                <w:szCs w:val="20"/>
              </w:rPr>
            </w:pPr>
          </w:p>
        </w:tc>
        <w:tc>
          <w:tcPr>
            <w:tcW w:w="832" w:type="dxa"/>
            <w:vAlign w:val="center"/>
          </w:tcPr>
          <w:p w:rsidR="006E3547" w:rsidRPr="006E3547" w:rsidRDefault="006E3547" w:rsidP="001C0351">
            <w:pPr>
              <w:widowControl w:val="0"/>
              <w:autoSpaceDE w:val="0"/>
              <w:autoSpaceDN w:val="0"/>
              <w:adjustRightInd w:val="0"/>
              <w:jc w:val="center"/>
              <w:rPr>
                <w:szCs w:val="20"/>
              </w:rPr>
            </w:pPr>
          </w:p>
        </w:tc>
        <w:tc>
          <w:tcPr>
            <w:tcW w:w="1120" w:type="dxa"/>
            <w:vAlign w:val="center"/>
          </w:tcPr>
          <w:p w:rsidR="006E3547" w:rsidRPr="006E3547" w:rsidRDefault="006E3547" w:rsidP="001C0351">
            <w:pPr>
              <w:widowControl w:val="0"/>
              <w:autoSpaceDE w:val="0"/>
              <w:autoSpaceDN w:val="0"/>
              <w:adjustRightInd w:val="0"/>
              <w:jc w:val="center"/>
              <w:rPr>
                <w:szCs w:val="20"/>
              </w:rPr>
            </w:pPr>
          </w:p>
        </w:tc>
        <w:tc>
          <w:tcPr>
            <w:tcW w:w="1148" w:type="dxa"/>
            <w:vAlign w:val="center"/>
          </w:tcPr>
          <w:p w:rsidR="006E3547" w:rsidRPr="006E3547" w:rsidRDefault="006E3547" w:rsidP="001C0351">
            <w:pPr>
              <w:widowControl w:val="0"/>
              <w:autoSpaceDE w:val="0"/>
              <w:autoSpaceDN w:val="0"/>
              <w:adjustRightInd w:val="0"/>
              <w:jc w:val="center"/>
              <w:rPr>
                <w:szCs w:val="20"/>
              </w:rPr>
            </w:pPr>
          </w:p>
        </w:tc>
        <w:tc>
          <w:tcPr>
            <w:tcW w:w="830" w:type="dxa"/>
            <w:vAlign w:val="center"/>
          </w:tcPr>
          <w:p w:rsidR="006E3547" w:rsidRPr="006E3547" w:rsidRDefault="006E3547" w:rsidP="001C0351">
            <w:pPr>
              <w:widowControl w:val="0"/>
              <w:autoSpaceDE w:val="0"/>
              <w:autoSpaceDN w:val="0"/>
              <w:adjustRightInd w:val="0"/>
              <w:jc w:val="center"/>
              <w:rPr>
                <w:szCs w:val="20"/>
              </w:rPr>
            </w:pPr>
          </w:p>
        </w:tc>
        <w:tc>
          <w:tcPr>
            <w:tcW w:w="984" w:type="dxa"/>
            <w:vAlign w:val="center"/>
          </w:tcPr>
          <w:p w:rsidR="006E3547" w:rsidRPr="006E3547" w:rsidRDefault="006E3547" w:rsidP="001C0351">
            <w:pPr>
              <w:widowControl w:val="0"/>
              <w:autoSpaceDE w:val="0"/>
              <w:autoSpaceDN w:val="0"/>
              <w:adjustRightInd w:val="0"/>
              <w:jc w:val="center"/>
              <w:rPr>
                <w:szCs w:val="20"/>
              </w:rPr>
            </w:pPr>
          </w:p>
        </w:tc>
        <w:tc>
          <w:tcPr>
            <w:tcW w:w="983"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r>
      <w:tr w:rsidR="006E3547" w:rsidRPr="006E3547" w:rsidTr="001C0351">
        <w:tc>
          <w:tcPr>
            <w:tcW w:w="426" w:type="dxa"/>
            <w:vAlign w:val="center"/>
          </w:tcPr>
          <w:p w:rsidR="006E3547" w:rsidRPr="006E3547" w:rsidRDefault="006E3547" w:rsidP="001C0351">
            <w:pPr>
              <w:widowControl w:val="0"/>
              <w:autoSpaceDE w:val="0"/>
              <w:autoSpaceDN w:val="0"/>
              <w:adjustRightInd w:val="0"/>
              <w:jc w:val="center"/>
              <w:rPr>
                <w:szCs w:val="20"/>
              </w:rPr>
            </w:pPr>
            <w:r>
              <w:rPr>
                <w:szCs w:val="20"/>
              </w:rPr>
              <w:t>5</w:t>
            </w:r>
          </w:p>
        </w:tc>
        <w:tc>
          <w:tcPr>
            <w:tcW w:w="2126" w:type="dxa"/>
            <w:vAlign w:val="center"/>
          </w:tcPr>
          <w:p w:rsidR="006E3547" w:rsidRPr="006E3547" w:rsidRDefault="006E3547" w:rsidP="001C0351">
            <w:pPr>
              <w:widowControl w:val="0"/>
              <w:autoSpaceDE w:val="0"/>
              <w:autoSpaceDN w:val="0"/>
              <w:adjustRightInd w:val="0"/>
              <w:jc w:val="center"/>
              <w:rPr>
                <w:szCs w:val="20"/>
              </w:rPr>
            </w:pPr>
          </w:p>
        </w:tc>
        <w:tc>
          <w:tcPr>
            <w:tcW w:w="585" w:type="dxa"/>
            <w:vAlign w:val="center"/>
          </w:tcPr>
          <w:p w:rsidR="006E3547" w:rsidRPr="006E3547" w:rsidRDefault="006E3547" w:rsidP="001C0351">
            <w:pPr>
              <w:widowControl w:val="0"/>
              <w:autoSpaceDE w:val="0"/>
              <w:autoSpaceDN w:val="0"/>
              <w:adjustRightInd w:val="0"/>
              <w:jc w:val="center"/>
              <w:rPr>
                <w:szCs w:val="20"/>
              </w:rPr>
            </w:pPr>
          </w:p>
        </w:tc>
        <w:tc>
          <w:tcPr>
            <w:tcW w:w="832" w:type="dxa"/>
            <w:vAlign w:val="center"/>
          </w:tcPr>
          <w:p w:rsidR="006E3547" w:rsidRPr="006E3547" w:rsidRDefault="006E3547" w:rsidP="001C0351">
            <w:pPr>
              <w:widowControl w:val="0"/>
              <w:autoSpaceDE w:val="0"/>
              <w:autoSpaceDN w:val="0"/>
              <w:adjustRightInd w:val="0"/>
              <w:jc w:val="center"/>
              <w:rPr>
                <w:szCs w:val="20"/>
              </w:rPr>
            </w:pPr>
          </w:p>
        </w:tc>
        <w:tc>
          <w:tcPr>
            <w:tcW w:w="1120" w:type="dxa"/>
            <w:vAlign w:val="center"/>
          </w:tcPr>
          <w:p w:rsidR="006E3547" w:rsidRPr="006E3547" w:rsidRDefault="006E3547" w:rsidP="001C0351">
            <w:pPr>
              <w:widowControl w:val="0"/>
              <w:autoSpaceDE w:val="0"/>
              <w:autoSpaceDN w:val="0"/>
              <w:adjustRightInd w:val="0"/>
              <w:jc w:val="center"/>
              <w:rPr>
                <w:szCs w:val="20"/>
              </w:rPr>
            </w:pPr>
          </w:p>
        </w:tc>
        <w:tc>
          <w:tcPr>
            <w:tcW w:w="1148" w:type="dxa"/>
            <w:vAlign w:val="center"/>
          </w:tcPr>
          <w:p w:rsidR="006E3547" w:rsidRPr="006E3547" w:rsidRDefault="006E3547" w:rsidP="001C0351">
            <w:pPr>
              <w:widowControl w:val="0"/>
              <w:autoSpaceDE w:val="0"/>
              <w:autoSpaceDN w:val="0"/>
              <w:adjustRightInd w:val="0"/>
              <w:jc w:val="center"/>
              <w:rPr>
                <w:szCs w:val="20"/>
              </w:rPr>
            </w:pPr>
          </w:p>
        </w:tc>
        <w:tc>
          <w:tcPr>
            <w:tcW w:w="830" w:type="dxa"/>
            <w:vAlign w:val="center"/>
          </w:tcPr>
          <w:p w:rsidR="006E3547" w:rsidRPr="006E3547" w:rsidRDefault="006E3547" w:rsidP="001C0351">
            <w:pPr>
              <w:widowControl w:val="0"/>
              <w:autoSpaceDE w:val="0"/>
              <w:autoSpaceDN w:val="0"/>
              <w:adjustRightInd w:val="0"/>
              <w:jc w:val="center"/>
              <w:rPr>
                <w:szCs w:val="20"/>
              </w:rPr>
            </w:pPr>
          </w:p>
        </w:tc>
        <w:tc>
          <w:tcPr>
            <w:tcW w:w="984" w:type="dxa"/>
            <w:vAlign w:val="center"/>
          </w:tcPr>
          <w:p w:rsidR="006E3547" w:rsidRPr="006E3547" w:rsidRDefault="006E3547" w:rsidP="001C0351">
            <w:pPr>
              <w:widowControl w:val="0"/>
              <w:autoSpaceDE w:val="0"/>
              <w:autoSpaceDN w:val="0"/>
              <w:adjustRightInd w:val="0"/>
              <w:jc w:val="center"/>
              <w:rPr>
                <w:szCs w:val="20"/>
              </w:rPr>
            </w:pPr>
          </w:p>
        </w:tc>
        <w:tc>
          <w:tcPr>
            <w:tcW w:w="983"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c>
          <w:tcPr>
            <w:tcW w:w="985" w:type="dxa"/>
            <w:vAlign w:val="center"/>
          </w:tcPr>
          <w:p w:rsidR="006E3547" w:rsidRPr="006E3547" w:rsidRDefault="006E3547" w:rsidP="001C0351">
            <w:pPr>
              <w:widowControl w:val="0"/>
              <w:autoSpaceDE w:val="0"/>
              <w:autoSpaceDN w:val="0"/>
              <w:adjustRightInd w:val="0"/>
              <w:jc w:val="center"/>
              <w:rPr>
                <w:szCs w:val="20"/>
              </w:rPr>
            </w:pPr>
          </w:p>
        </w:tc>
      </w:tr>
    </w:tbl>
    <w:p w:rsidR="006E3547" w:rsidRPr="006E3547" w:rsidRDefault="006E3547" w:rsidP="006E3547">
      <w:pPr>
        <w:rPr>
          <w:szCs w:val="20"/>
        </w:rPr>
      </w:pPr>
    </w:p>
    <w:p w:rsidR="006E3547" w:rsidRDefault="000227B6" w:rsidP="000227B6">
      <w:pPr>
        <w:numPr>
          <w:ilvl w:val="0"/>
          <w:numId w:val="1"/>
        </w:numPr>
        <w:tabs>
          <w:tab w:val="left" w:pos="284"/>
        </w:tabs>
        <w:ind w:left="0" w:firstLine="0"/>
        <w:jc w:val="both"/>
        <w:rPr>
          <w:szCs w:val="20"/>
        </w:rPr>
      </w:pPr>
      <w:r>
        <w:rPr>
          <w:szCs w:val="20"/>
        </w:rPr>
        <w:t>Цена по настоящей спецификации составляет</w:t>
      </w:r>
      <w:r w:rsidR="006E3547" w:rsidRPr="006E3547">
        <w:rPr>
          <w:szCs w:val="20"/>
        </w:rPr>
        <w:t xml:space="preserve">: </w:t>
      </w:r>
      <w:r>
        <w:rPr>
          <w:szCs w:val="20"/>
        </w:rPr>
        <w:t>_________</w:t>
      </w:r>
      <w:r w:rsidR="006E3547">
        <w:rPr>
          <w:szCs w:val="20"/>
        </w:rPr>
        <w:t xml:space="preserve">_ </w:t>
      </w:r>
      <w:r w:rsidR="006E3547" w:rsidRPr="006E3547">
        <w:rPr>
          <w:szCs w:val="20"/>
        </w:rPr>
        <w:t>(</w:t>
      </w:r>
      <w:r w:rsidR="006E3547">
        <w:rPr>
          <w:szCs w:val="20"/>
        </w:rPr>
        <w:t xml:space="preserve"> __________</w:t>
      </w:r>
      <w:r w:rsidR="006E3547" w:rsidRPr="006E3547">
        <w:rPr>
          <w:szCs w:val="20"/>
        </w:rPr>
        <w:t>) руб.  коп., в т.ч. НДС 18% -  руб.  коп.</w:t>
      </w:r>
    </w:p>
    <w:p w:rsidR="006E3547" w:rsidRDefault="006E3547" w:rsidP="000227B6">
      <w:pPr>
        <w:numPr>
          <w:ilvl w:val="0"/>
          <w:numId w:val="1"/>
        </w:numPr>
        <w:tabs>
          <w:tab w:val="left" w:pos="284"/>
        </w:tabs>
        <w:ind w:left="0" w:firstLine="0"/>
        <w:jc w:val="both"/>
        <w:rPr>
          <w:szCs w:val="20"/>
        </w:rPr>
      </w:pPr>
      <w:r>
        <w:rPr>
          <w:szCs w:val="20"/>
        </w:rPr>
        <w:t>Порядок оплаты: ___________________________________________________.</w:t>
      </w:r>
    </w:p>
    <w:p w:rsidR="006E3547" w:rsidRDefault="006E3547" w:rsidP="000227B6">
      <w:pPr>
        <w:numPr>
          <w:ilvl w:val="0"/>
          <w:numId w:val="1"/>
        </w:numPr>
        <w:tabs>
          <w:tab w:val="left" w:pos="284"/>
        </w:tabs>
        <w:ind w:left="0" w:firstLine="0"/>
        <w:jc w:val="both"/>
        <w:rPr>
          <w:szCs w:val="20"/>
        </w:rPr>
      </w:pPr>
      <w:r>
        <w:rPr>
          <w:szCs w:val="20"/>
        </w:rPr>
        <w:t>Порядок и способ поставки: _________________________________________.</w:t>
      </w:r>
    </w:p>
    <w:p w:rsidR="006E3547" w:rsidRPr="006E3547" w:rsidRDefault="006E3547" w:rsidP="000227B6">
      <w:pPr>
        <w:numPr>
          <w:ilvl w:val="0"/>
          <w:numId w:val="1"/>
        </w:numPr>
        <w:tabs>
          <w:tab w:val="left" w:pos="284"/>
        </w:tabs>
        <w:ind w:left="0" w:firstLine="0"/>
        <w:jc w:val="both"/>
        <w:rPr>
          <w:szCs w:val="20"/>
        </w:rPr>
      </w:pPr>
      <w:r>
        <w:rPr>
          <w:szCs w:val="20"/>
        </w:rPr>
        <w:t xml:space="preserve">Гарантийный срок на товар </w:t>
      </w:r>
      <w:r w:rsidR="000227B6">
        <w:rPr>
          <w:szCs w:val="20"/>
        </w:rPr>
        <w:t xml:space="preserve">составляет ___________ </w:t>
      </w:r>
      <w:r w:rsidR="000227B6" w:rsidRPr="00ED3A46">
        <w:t>в течение которого, Покупатель обращается к Поставщику со всеми претензиями по приобретенной продукции, в которой обнаруживается дефект. Течение гарантийного срока начинается со дня вручения Товара Покупателю.</w:t>
      </w:r>
    </w:p>
    <w:p w:rsidR="006E3547" w:rsidRPr="006E3547" w:rsidRDefault="006E3547" w:rsidP="006E3547">
      <w:pPr>
        <w:rPr>
          <w:szCs w:val="20"/>
        </w:rPr>
      </w:pPr>
    </w:p>
    <w:p w:rsidR="006E3547" w:rsidRPr="006E3547" w:rsidRDefault="006E3547" w:rsidP="000227B6">
      <w:pPr>
        <w:rPr>
          <w:szCs w:val="20"/>
        </w:rPr>
      </w:pPr>
    </w:p>
    <w:p w:rsidR="006E3547" w:rsidRPr="000227B6" w:rsidRDefault="006E3547" w:rsidP="006E3547">
      <w:pPr>
        <w:pStyle w:val="2"/>
        <w:tabs>
          <w:tab w:val="left" w:pos="0"/>
        </w:tabs>
        <w:jc w:val="center"/>
        <w:rPr>
          <w:rFonts w:ascii="Times New Roman" w:hAnsi="Times New Roman" w:cs="Times New Roman"/>
          <w:bCs w:val="0"/>
          <w:i w:val="0"/>
          <w:iCs w:val="0"/>
          <w:sz w:val="24"/>
          <w:szCs w:val="20"/>
          <w:lang w:eastAsia="ru-RU"/>
        </w:rPr>
      </w:pPr>
      <w:r w:rsidRPr="000227B6">
        <w:rPr>
          <w:rFonts w:ascii="Times New Roman" w:hAnsi="Times New Roman" w:cs="Times New Roman"/>
          <w:bCs w:val="0"/>
          <w:i w:val="0"/>
          <w:iCs w:val="0"/>
          <w:sz w:val="24"/>
          <w:szCs w:val="20"/>
          <w:lang w:eastAsia="ru-RU"/>
        </w:rPr>
        <w:t>Подписи сторон</w:t>
      </w:r>
    </w:p>
    <w:p w:rsidR="006E3547" w:rsidRPr="006E3547" w:rsidRDefault="006E3547" w:rsidP="006E3547">
      <w:pPr>
        <w:rPr>
          <w:szCs w:val="20"/>
        </w:rPr>
      </w:pPr>
    </w:p>
    <w:tbl>
      <w:tblPr>
        <w:tblW w:w="0" w:type="auto"/>
        <w:tblLayout w:type="fixed"/>
        <w:tblLook w:val="0000"/>
      </w:tblPr>
      <w:tblGrid>
        <w:gridCol w:w="4644"/>
        <w:gridCol w:w="567"/>
        <w:gridCol w:w="5245"/>
      </w:tblGrid>
      <w:tr w:rsidR="006E3547" w:rsidRPr="006E3547" w:rsidTr="001C0351">
        <w:trPr>
          <w:cantSplit/>
        </w:trPr>
        <w:tc>
          <w:tcPr>
            <w:tcW w:w="4644" w:type="dxa"/>
          </w:tcPr>
          <w:p w:rsidR="006E3547" w:rsidRPr="000227B6" w:rsidRDefault="006E3547" w:rsidP="001C0351">
            <w:pPr>
              <w:snapToGrid w:val="0"/>
              <w:jc w:val="both"/>
              <w:rPr>
                <w:b/>
                <w:szCs w:val="20"/>
              </w:rPr>
            </w:pPr>
            <w:r w:rsidRPr="000227B6">
              <w:rPr>
                <w:b/>
                <w:szCs w:val="20"/>
              </w:rPr>
              <w:t>Поставщик:</w:t>
            </w:r>
          </w:p>
        </w:tc>
        <w:tc>
          <w:tcPr>
            <w:tcW w:w="567" w:type="dxa"/>
          </w:tcPr>
          <w:p w:rsidR="006E3547" w:rsidRPr="006E3547" w:rsidRDefault="006E3547" w:rsidP="001C0351">
            <w:pPr>
              <w:snapToGrid w:val="0"/>
              <w:rPr>
                <w:szCs w:val="20"/>
              </w:rPr>
            </w:pPr>
          </w:p>
        </w:tc>
        <w:tc>
          <w:tcPr>
            <w:tcW w:w="5245" w:type="dxa"/>
          </w:tcPr>
          <w:p w:rsidR="006E3547" w:rsidRPr="000227B6" w:rsidRDefault="006E3547" w:rsidP="001C0351">
            <w:pPr>
              <w:snapToGrid w:val="0"/>
              <w:jc w:val="both"/>
              <w:rPr>
                <w:b/>
                <w:szCs w:val="20"/>
              </w:rPr>
            </w:pPr>
            <w:r w:rsidRPr="000227B6">
              <w:rPr>
                <w:b/>
                <w:szCs w:val="20"/>
              </w:rPr>
              <w:t>Покупатель:</w:t>
            </w:r>
          </w:p>
        </w:tc>
      </w:tr>
      <w:tr w:rsidR="006E3547" w:rsidRPr="006E3547" w:rsidTr="001C0351">
        <w:trPr>
          <w:cantSplit/>
        </w:trPr>
        <w:tc>
          <w:tcPr>
            <w:tcW w:w="4644" w:type="dxa"/>
          </w:tcPr>
          <w:p w:rsidR="006E3547" w:rsidRPr="006E3547" w:rsidRDefault="006E3547" w:rsidP="001C0351">
            <w:pPr>
              <w:snapToGrid w:val="0"/>
              <w:jc w:val="both"/>
              <w:rPr>
                <w:szCs w:val="20"/>
              </w:rPr>
            </w:pPr>
          </w:p>
        </w:tc>
        <w:tc>
          <w:tcPr>
            <w:tcW w:w="567" w:type="dxa"/>
          </w:tcPr>
          <w:p w:rsidR="006E3547" w:rsidRPr="006E3547" w:rsidRDefault="006E3547" w:rsidP="001C0351">
            <w:pPr>
              <w:snapToGrid w:val="0"/>
              <w:rPr>
                <w:szCs w:val="20"/>
              </w:rPr>
            </w:pPr>
          </w:p>
        </w:tc>
        <w:tc>
          <w:tcPr>
            <w:tcW w:w="5245" w:type="dxa"/>
          </w:tcPr>
          <w:p w:rsidR="006E3547" w:rsidRPr="000227B6" w:rsidRDefault="006E3547" w:rsidP="001C0351">
            <w:pPr>
              <w:snapToGrid w:val="0"/>
              <w:rPr>
                <w:b/>
                <w:szCs w:val="20"/>
              </w:rPr>
            </w:pPr>
            <w:r w:rsidRPr="000227B6">
              <w:rPr>
                <w:b/>
                <w:szCs w:val="20"/>
              </w:rPr>
              <w:t>Директор по развитию</w:t>
            </w:r>
          </w:p>
        </w:tc>
      </w:tr>
      <w:tr w:rsidR="006E3547" w:rsidRPr="006E3547" w:rsidTr="001C0351">
        <w:trPr>
          <w:cantSplit/>
        </w:trPr>
        <w:tc>
          <w:tcPr>
            <w:tcW w:w="4644" w:type="dxa"/>
          </w:tcPr>
          <w:p w:rsidR="006E3547" w:rsidRPr="006E3547" w:rsidRDefault="006E3547" w:rsidP="001C0351">
            <w:pPr>
              <w:snapToGrid w:val="0"/>
              <w:rPr>
                <w:szCs w:val="20"/>
              </w:rPr>
            </w:pPr>
          </w:p>
        </w:tc>
        <w:tc>
          <w:tcPr>
            <w:tcW w:w="567" w:type="dxa"/>
          </w:tcPr>
          <w:p w:rsidR="006E3547" w:rsidRPr="006E3547" w:rsidRDefault="006E3547" w:rsidP="001C0351">
            <w:pPr>
              <w:snapToGrid w:val="0"/>
              <w:rPr>
                <w:szCs w:val="20"/>
              </w:rPr>
            </w:pPr>
          </w:p>
        </w:tc>
        <w:tc>
          <w:tcPr>
            <w:tcW w:w="5245" w:type="dxa"/>
          </w:tcPr>
          <w:p w:rsidR="006E3547" w:rsidRPr="006E3547" w:rsidRDefault="006E3547" w:rsidP="001C0351">
            <w:pPr>
              <w:snapToGrid w:val="0"/>
              <w:rPr>
                <w:szCs w:val="20"/>
              </w:rPr>
            </w:pPr>
          </w:p>
        </w:tc>
      </w:tr>
      <w:tr w:rsidR="006E3547" w:rsidRPr="006E3547" w:rsidTr="001C0351">
        <w:trPr>
          <w:cantSplit/>
        </w:trPr>
        <w:tc>
          <w:tcPr>
            <w:tcW w:w="4644" w:type="dxa"/>
          </w:tcPr>
          <w:p w:rsidR="006E3547" w:rsidRPr="006E3547" w:rsidRDefault="006E3547" w:rsidP="001C0351">
            <w:pPr>
              <w:snapToGrid w:val="0"/>
              <w:rPr>
                <w:szCs w:val="20"/>
              </w:rPr>
            </w:pPr>
          </w:p>
        </w:tc>
        <w:tc>
          <w:tcPr>
            <w:tcW w:w="567" w:type="dxa"/>
          </w:tcPr>
          <w:p w:rsidR="006E3547" w:rsidRPr="006E3547" w:rsidRDefault="006E3547" w:rsidP="001C0351">
            <w:pPr>
              <w:snapToGrid w:val="0"/>
              <w:rPr>
                <w:szCs w:val="20"/>
              </w:rPr>
            </w:pPr>
          </w:p>
        </w:tc>
        <w:tc>
          <w:tcPr>
            <w:tcW w:w="5245" w:type="dxa"/>
          </w:tcPr>
          <w:p w:rsidR="006E3547" w:rsidRPr="006E3547" w:rsidRDefault="006E3547" w:rsidP="001C0351">
            <w:pPr>
              <w:snapToGrid w:val="0"/>
              <w:rPr>
                <w:szCs w:val="20"/>
              </w:rPr>
            </w:pPr>
          </w:p>
        </w:tc>
      </w:tr>
      <w:tr w:rsidR="006E3547" w:rsidRPr="006E3547" w:rsidTr="001C0351">
        <w:trPr>
          <w:cantSplit/>
        </w:trPr>
        <w:tc>
          <w:tcPr>
            <w:tcW w:w="4644" w:type="dxa"/>
          </w:tcPr>
          <w:p w:rsidR="006E3547" w:rsidRPr="006E3547" w:rsidRDefault="006E3547" w:rsidP="001C0351">
            <w:pPr>
              <w:snapToGrid w:val="0"/>
              <w:rPr>
                <w:szCs w:val="20"/>
              </w:rPr>
            </w:pPr>
            <w:r w:rsidRPr="006E3547">
              <w:rPr>
                <w:szCs w:val="20"/>
              </w:rPr>
              <w:t xml:space="preserve">____________________ </w:t>
            </w:r>
            <w:r>
              <w:rPr>
                <w:szCs w:val="20"/>
              </w:rPr>
              <w:t>/</w:t>
            </w:r>
            <w:r w:rsidR="000227B6">
              <w:rPr>
                <w:b/>
                <w:szCs w:val="20"/>
              </w:rPr>
              <w:t xml:space="preserve">____________ </w:t>
            </w:r>
            <w:r>
              <w:rPr>
                <w:szCs w:val="20"/>
              </w:rPr>
              <w:t>/</w:t>
            </w:r>
          </w:p>
        </w:tc>
        <w:tc>
          <w:tcPr>
            <w:tcW w:w="567" w:type="dxa"/>
          </w:tcPr>
          <w:p w:rsidR="006E3547" w:rsidRPr="006E3547" w:rsidRDefault="006E3547" w:rsidP="001C0351">
            <w:pPr>
              <w:snapToGrid w:val="0"/>
              <w:jc w:val="right"/>
              <w:rPr>
                <w:szCs w:val="20"/>
              </w:rPr>
            </w:pPr>
          </w:p>
        </w:tc>
        <w:tc>
          <w:tcPr>
            <w:tcW w:w="5245" w:type="dxa"/>
          </w:tcPr>
          <w:p w:rsidR="006E3547" w:rsidRPr="006E3547" w:rsidRDefault="006E3547" w:rsidP="001C0351">
            <w:pPr>
              <w:snapToGrid w:val="0"/>
              <w:rPr>
                <w:szCs w:val="20"/>
              </w:rPr>
            </w:pPr>
            <w:r w:rsidRPr="006E3547">
              <w:rPr>
                <w:szCs w:val="20"/>
              </w:rPr>
              <w:t xml:space="preserve">___________________ </w:t>
            </w:r>
            <w:r>
              <w:rPr>
                <w:szCs w:val="20"/>
              </w:rPr>
              <w:t>/</w:t>
            </w:r>
            <w:r w:rsidRPr="006E3547">
              <w:rPr>
                <w:b/>
                <w:szCs w:val="20"/>
              </w:rPr>
              <w:t>С.В. Хмелевской</w:t>
            </w:r>
            <w:r>
              <w:rPr>
                <w:szCs w:val="20"/>
              </w:rPr>
              <w:t>/</w:t>
            </w:r>
          </w:p>
        </w:tc>
      </w:tr>
      <w:tr w:rsidR="006E3547" w:rsidRPr="006E3547" w:rsidTr="001C0351">
        <w:trPr>
          <w:cantSplit/>
        </w:trPr>
        <w:tc>
          <w:tcPr>
            <w:tcW w:w="4644" w:type="dxa"/>
          </w:tcPr>
          <w:p w:rsidR="006E3547" w:rsidRPr="006E3547" w:rsidRDefault="006E3547" w:rsidP="001C0351">
            <w:pPr>
              <w:snapToGrid w:val="0"/>
              <w:rPr>
                <w:szCs w:val="20"/>
              </w:rPr>
            </w:pPr>
            <w:r w:rsidRPr="006E3547">
              <w:rPr>
                <w:szCs w:val="20"/>
              </w:rPr>
              <w:t>М.П.</w:t>
            </w:r>
          </w:p>
        </w:tc>
        <w:tc>
          <w:tcPr>
            <w:tcW w:w="567" w:type="dxa"/>
          </w:tcPr>
          <w:p w:rsidR="006E3547" w:rsidRPr="006E3547" w:rsidRDefault="006E3547" w:rsidP="001C0351">
            <w:pPr>
              <w:snapToGrid w:val="0"/>
              <w:rPr>
                <w:szCs w:val="20"/>
              </w:rPr>
            </w:pPr>
          </w:p>
        </w:tc>
        <w:tc>
          <w:tcPr>
            <w:tcW w:w="5245" w:type="dxa"/>
          </w:tcPr>
          <w:p w:rsidR="006E3547" w:rsidRPr="006E3547" w:rsidRDefault="006E3547" w:rsidP="001C0351">
            <w:pPr>
              <w:snapToGrid w:val="0"/>
              <w:rPr>
                <w:szCs w:val="20"/>
              </w:rPr>
            </w:pPr>
            <w:r w:rsidRPr="006E3547">
              <w:rPr>
                <w:szCs w:val="20"/>
              </w:rPr>
              <w:t>М.П.</w:t>
            </w:r>
          </w:p>
        </w:tc>
      </w:tr>
    </w:tbl>
    <w:p w:rsidR="006E3547" w:rsidRPr="00C91498" w:rsidRDefault="006E3547" w:rsidP="006E3547">
      <w:pPr>
        <w:pStyle w:val="a3"/>
        <w:spacing w:before="160"/>
        <w:rPr>
          <w:sz w:val="21"/>
          <w:szCs w:val="21"/>
        </w:rPr>
      </w:pPr>
    </w:p>
    <w:p w:rsidR="006E3547" w:rsidRPr="00C91498" w:rsidRDefault="006E3547" w:rsidP="006E3547">
      <w:pPr>
        <w:pStyle w:val="a3"/>
        <w:rPr>
          <w:sz w:val="21"/>
          <w:szCs w:val="21"/>
        </w:rPr>
      </w:pPr>
    </w:p>
    <w:p w:rsidR="009C04CE" w:rsidRDefault="009C04CE"/>
    <w:sectPr w:rsidR="009C04CE" w:rsidSect="000227B6">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B60"/>
    <w:multiLevelType w:val="hybridMultilevel"/>
    <w:tmpl w:val="88D0F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6176D"/>
    <w:rsid w:val="0000603D"/>
    <w:rsid w:val="000227B6"/>
    <w:rsid w:val="000375AE"/>
    <w:rsid w:val="00072918"/>
    <w:rsid w:val="0007437C"/>
    <w:rsid w:val="000977A3"/>
    <w:rsid w:val="000C33FF"/>
    <w:rsid w:val="000D0AAA"/>
    <w:rsid w:val="000D0B92"/>
    <w:rsid w:val="000E7ED4"/>
    <w:rsid w:val="00103146"/>
    <w:rsid w:val="00131DD2"/>
    <w:rsid w:val="001461FB"/>
    <w:rsid w:val="0017273B"/>
    <w:rsid w:val="001924C0"/>
    <w:rsid w:val="001C0351"/>
    <w:rsid w:val="001D6D41"/>
    <w:rsid w:val="00294315"/>
    <w:rsid w:val="002C5946"/>
    <w:rsid w:val="002D179B"/>
    <w:rsid w:val="002F6128"/>
    <w:rsid w:val="00326E90"/>
    <w:rsid w:val="003313A7"/>
    <w:rsid w:val="00365460"/>
    <w:rsid w:val="00367598"/>
    <w:rsid w:val="00370C2B"/>
    <w:rsid w:val="003826F2"/>
    <w:rsid w:val="0039443C"/>
    <w:rsid w:val="003B0410"/>
    <w:rsid w:val="003E1660"/>
    <w:rsid w:val="003E310E"/>
    <w:rsid w:val="003F0A84"/>
    <w:rsid w:val="004172C1"/>
    <w:rsid w:val="00463B67"/>
    <w:rsid w:val="00474240"/>
    <w:rsid w:val="00480790"/>
    <w:rsid w:val="0049548C"/>
    <w:rsid w:val="004D3BF7"/>
    <w:rsid w:val="005415C0"/>
    <w:rsid w:val="00595A49"/>
    <w:rsid w:val="005B17C1"/>
    <w:rsid w:val="005B4B4F"/>
    <w:rsid w:val="005C47CD"/>
    <w:rsid w:val="005C61C7"/>
    <w:rsid w:val="005C6A31"/>
    <w:rsid w:val="006262D6"/>
    <w:rsid w:val="006A0754"/>
    <w:rsid w:val="006A0CBA"/>
    <w:rsid w:val="006A3528"/>
    <w:rsid w:val="006C067F"/>
    <w:rsid w:val="006C09DC"/>
    <w:rsid w:val="006D4045"/>
    <w:rsid w:val="006D5D33"/>
    <w:rsid w:val="006E26FC"/>
    <w:rsid w:val="006E3547"/>
    <w:rsid w:val="006F2F75"/>
    <w:rsid w:val="0072650B"/>
    <w:rsid w:val="00733BCF"/>
    <w:rsid w:val="00734AD9"/>
    <w:rsid w:val="00757565"/>
    <w:rsid w:val="00761EB6"/>
    <w:rsid w:val="00773D9E"/>
    <w:rsid w:val="0079443A"/>
    <w:rsid w:val="007D4B0A"/>
    <w:rsid w:val="007F27EE"/>
    <w:rsid w:val="008418E4"/>
    <w:rsid w:val="00843D23"/>
    <w:rsid w:val="008567AF"/>
    <w:rsid w:val="0086346C"/>
    <w:rsid w:val="00864DAB"/>
    <w:rsid w:val="00865C8E"/>
    <w:rsid w:val="008967C0"/>
    <w:rsid w:val="008D4512"/>
    <w:rsid w:val="008F66FF"/>
    <w:rsid w:val="009025AF"/>
    <w:rsid w:val="009059F2"/>
    <w:rsid w:val="00915581"/>
    <w:rsid w:val="00974EF0"/>
    <w:rsid w:val="009B12ED"/>
    <w:rsid w:val="009C04CE"/>
    <w:rsid w:val="009C1074"/>
    <w:rsid w:val="009C33C3"/>
    <w:rsid w:val="009D0EEC"/>
    <w:rsid w:val="009E7C91"/>
    <w:rsid w:val="00A0129E"/>
    <w:rsid w:val="00A06836"/>
    <w:rsid w:val="00A12272"/>
    <w:rsid w:val="00A3383E"/>
    <w:rsid w:val="00A613F2"/>
    <w:rsid w:val="00A91B90"/>
    <w:rsid w:val="00AB55D1"/>
    <w:rsid w:val="00AD38E6"/>
    <w:rsid w:val="00AE258F"/>
    <w:rsid w:val="00B30354"/>
    <w:rsid w:val="00B373BE"/>
    <w:rsid w:val="00B41731"/>
    <w:rsid w:val="00B6635D"/>
    <w:rsid w:val="00B86D5D"/>
    <w:rsid w:val="00BA19D7"/>
    <w:rsid w:val="00BB57D7"/>
    <w:rsid w:val="00BC5E2C"/>
    <w:rsid w:val="00C02DED"/>
    <w:rsid w:val="00C12009"/>
    <w:rsid w:val="00C26125"/>
    <w:rsid w:val="00C35C5B"/>
    <w:rsid w:val="00C42108"/>
    <w:rsid w:val="00C464D1"/>
    <w:rsid w:val="00C93B70"/>
    <w:rsid w:val="00C945C6"/>
    <w:rsid w:val="00CB5F25"/>
    <w:rsid w:val="00CC1663"/>
    <w:rsid w:val="00CD529F"/>
    <w:rsid w:val="00CD6C83"/>
    <w:rsid w:val="00CE12A9"/>
    <w:rsid w:val="00CF6856"/>
    <w:rsid w:val="00D02DA8"/>
    <w:rsid w:val="00D44CDB"/>
    <w:rsid w:val="00D456ED"/>
    <w:rsid w:val="00D64015"/>
    <w:rsid w:val="00D86F3C"/>
    <w:rsid w:val="00D93D9C"/>
    <w:rsid w:val="00DA554A"/>
    <w:rsid w:val="00E30DEA"/>
    <w:rsid w:val="00E40CBA"/>
    <w:rsid w:val="00E446EE"/>
    <w:rsid w:val="00E50A85"/>
    <w:rsid w:val="00E6176D"/>
    <w:rsid w:val="00E870E1"/>
    <w:rsid w:val="00E92BA1"/>
    <w:rsid w:val="00EA0E74"/>
    <w:rsid w:val="00EA5D97"/>
    <w:rsid w:val="00ED3F33"/>
    <w:rsid w:val="00EE35AC"/>
    <w:rsid w:val="00EE4CB4"/>
    <w:rsid w:val="00EF26E9"/>
    <w:rsid w:val="00EF47FC"/>
    <w:rsid w:val="00EF5146"/>
    <w:rsid w:val="00F03FF0"/>
    <w:rsid w:val="00F13CDE"/>
    <w:rsid w:val="00F16B56"/>
    <w:rsid w:val="00F20E19"/>
    <w:rsid w:val="00F6451E"/>
    <w:rsid w:val="00F76DAB"/>
    <w:rsid w:val="00F80340"/>
    <w:rsid w:val="00FF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76D"/>
    <w:rPr>
      <w:sz w:val="24"/>
      <w:szCs w:val="24"/>
    </w:rPr>
  </w:style>
  <w:style w:type="paragraph" w:styleId="2">
    <w:name w:val="heading 2"/>
    <w:basedOn w:val="a"/>
    <w:next w:val="a"/>
    <w:link w:val="20"/>
    <w:qFormat/>
    <w:rsid w:val="006E3547"/>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6D"/>
    <w:pPr>
      <w:widowControl w:val="0"/>
      <w:autoSpaceDE w:val="0"/>
      <w:autoSpaceDN w:val="0"/>
    </w:pPr>
    <w:rPr>
      <w:sz w:val="24"/>
    </w:rPr>
  </w:style>
  <w:style w:type="character" w:customStyle="1" w:styleId="20">
    <w:name w:val="Заголовок 2 Знак"/>
    <w:link w:val="2"/>
    <w:rsid w:val="006E3547"/>
    <w:rPr>
      <w:rFonts w:ascii="Arial" w:hAnsi="Arial" w:cs="Arial"/>
      <w:b/>
      <w:bCs/>
      <w:i/>
      <w:iCs/>
      <w:sz w:val="28"/>
      <w:szCs w:val="28"/>
      <w:lang w:eastAsia="ar-SA"/>
    </w:rPr>
  </w:style>
  <w:style w:type="paragraph" w:styleId="a3">
    <w:name w:val="Body Text"/>
    <w:basedOn w:val="a"/>
    <w:link w:val="a4"/>
    <w:rsid w:val="006E3547"/>
    <w:pPr>
      <w:suppressAutoHyphens/>
      <w:jc w:val="both"/>
    </w:pPr>
    <w:rPr>
      <w:rFonts w:ascii="Arial" w:hAnsi="Arial"/>
      <w:szCs w:val="20"/>
      <w:lang w:eastAsia="ar-SA"/>
    </w:rPr>
  </w:style>
  <w:style w:type="character" w:customStyle="1" w:styleId="a4">
    <w:name w:val="Основной текст Знак"/>
    <w:link w:val="a3"/>
    <w:rsid w:val="006E3547"/>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4678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bi@gmail.com" TargetMode="External"/><Relationship Id="rId5" Type="http://schemas.openxmlformats.org/officeDocument/2006/relationships/hyperlink" Target="consultantplus://offline/ref=FDFF986F8CF54E5D54CBB099B139B9EDC1DDC70069E047448586B5FBUDz5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Links>
    <vt:vector size="6" baseType="variant">
      <vt:variant>
        <vt:i4>2621501</vt:i4>
      </vt:variant>
      <vt:variant>
        <vt:i4>0</vt:i4>
      </vt:variant>
      <vt:variant>
        <vt:i4>0</vt:i4>
      </vt:variant>
      <vt:variant>
        <vt:i4>5</vt:i4>
      </vt:variant>
      <vt:variant>
        <vt:lpwstr>consultantplus://offline/ref=FDFF986F8CF54E5D54CBB099B139B9EDC1DDC70069E047448586B5FBUDz5K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Maxim</cp:lastModifiedBy>
  <cp:revision>2</cp:revision>
  <cp:lastPrinted>2016-12-20T10:41:00Z</cp:lastPrinted>
  <dcterms:created xsi:type="dcterms:W3CDTF">2017-10-23T09:46:00Z</dcterms:created>
  <dcterms:modified xsi:type="dcterms:W3CDTF">2017-10-23T09:46:00Z</dcterms:modified>
</cp:coreProperties>
</file>